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firstLine="720"/>
        <w:jc w:val="both"/>
        <w:rPr>
          <w:rFonts w:ascii="Tahoma" w:cs="Tahoma" w:eastAsia="Tahoma" w:hAnsi="Tahoma"/>
          <w:sz w:val="20"/>
          <w:szCs w:val="20"/>
          <w:vertAlign w:val="baseline"/>
        </w:rPr>
      </w:pPr>
      <w:bookmarkStart w:colFirst="0" w:colLast="0" w:name="_x6tjk36c2vc4" w:id="0"/>
      <w:bookmarkEnd w:id="0"/>
      <w:r w:rsidDel="00000000" w:rsidR="00000000" w:rsidRPr="00000000">
        <w:rPr>
          <w:rtl w:val="0"/>
        </w:rPr>
      </w:r>
    </w:p>
    <w:p w:rsidR="00000000" w:rsidDel="00000000" w:rsidP="00000000" w:rsidRDefault="00000000" w:rsidRPr="00000000" w14:paraId="00000002">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03">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04">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05">
      <w:pPr>
        <w:spacing w:before="120" w:lineRule="auto"/>
        <w:rP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2628265</wp:posOffset>
            </wp:positionH>
            <wp:positionV relativeFrom="paragraph">
              <wp:posOffset>661670</wp:posOffset>
            </wp:positionV>
            <wp:extent cx="621665" cy="685800"/>
            <wp:effectExtent b="0" l="0" r="0" t="0"/>
            <wp:wrapSquare wrapText="bothSides" distB="0" distT="0" distL="114300" distR="114300"/>
            <wp:docPr descr="EDET_colour" id="3" name="image2.jpg"/>
            <a:graphic>
              <a:graphicData uri="http://schemas.openxmlformats.org/drawingml/2006/picture">
                <pic:pic>
                  <pic:nvPicPr>
                    <pic:cNvPr descr="EDET_colour" id="0" name="image2.jpg"/>
                    <pic:cNvPicPr preferRelativeResize="0"/>
                  </pic:nvPicPr>
                  <pic:blipFill>
                    <a:blip r:embed="rId6"/>
                    <a:srcRect b="0" l="0" r="0" t="0"/>
                    <a:stretch>
                      <a:fillRect/>
                    </a:stretch>
                  </pic:blipFill>
                  <pic:spPr>
                    <a:xfrm>
                      <a:off x="0" y="0"/>
                      <a:ext cx="621665" cy="685800"/>
                    </a:xfrm>
                    <a:prstGeom prst="rect"/>
                    <a:ln/>
                  </pic:spPr>
                </pic:pic>
              </a:graphicData>
            </a:graphic>
          </wp:anchor>
        </w:drawing>
      </w:r>
    </w:p>
    <w:p w:rsidR="00000000" w:rsidDel="00000000" w:rsidP="00000000" w:rsidRDefault="00000000" w:rsidRPr="00000000" w14:paraId="00000006">
      <w:pPr>
        <w:spacing w:before="120" w:lineRule="auto"/>
        <w:rPr>
          <w:vertAlign w:val="baseline"/>
        </w:rPr>
      </w:pPr>
      <w:r w:rsidDel="00000000" w:rsidR="00000000" w:rsidRPr="00000000">
        <w:rPr>
          <w:rtl w:val="0"/>
        </w:rPr>
      </w:r>
    </w:p>
    <w:p w:rsidR="00000000" w:rsidDel="00000000" w:rsidP="00000000" w:rsidRDefault="00000000" w:rsidRPr="00000000" w14:paraId="00000007">
      <w:pPr>
        <w:spacing w:before="120" w:lineRule="auto"/>
        <w:rPr>
          <w:vertAlign w:val="baseline"/>
        </w:rPr>
      </w:pPr>
      <w:r w:rsidDel="00000000" w:rsidR="00000000" w:rsidRPr="00000000">
        <w:rPr>
          <w:rtl w:val="0"/>
        </w:rPr>
      </w:r>
    </w:p>
    <w:p w:rsidR="00000000" w:rsidDel="00000000" w:rsidP="00000000" w:rsidRDefault="00000000" w:rsidRPr="00000000" w14:paraId="00000008">
      <w:pPr>
        <w:spacing w:before="120" w:lineRule="auto"/>
        <w:rPr>
          <w:vertAlign w:val="baseline"/>
        </w:rPr>
      </w:pPr>
      <w:r w:rsidDel="00000000" w:rsidR="00000000" w:rsidRPr="00000000">
        <w:rPr>
          <w:rtl w:val="0"/>
        </w:rPr>
      </w:r>
    </w:p>
    <w:p w:rsidR="00000000" w:rsidDel="00000000" w:rsidP="00000000" w:rsidRDefault="00000000" w:rsidRPr="00000000" w14:paraId="00000009">
      <w:pPr>
        <w:spacing w:before="120" w:lineRule="auto"/>
        <w:rPr>
          <w:vertAlign w:val="baseline"/>
        </w:rPr>
      </w:pPr>
      <w:r w:rsidDel="00000000" w:rsidR="00000000" w:rsidRPr="00000000">
        <w:rPr>
          <w:rtl w:val="0"/>
        </w:rPr>
      </w:r>
    </w:p>
    <w:p w:rsidR="00000000" w:rsidDel="00000000" w:rsidP="00000000" w:rsidRDefault="00000000" w:rsidRPr="00000000" w14:paraId="0000000A">
      <w:pPr>
        <w:spacing w:before="120" w:lineRule="auto"/>
        <w:rPr>
          <w:vertAlign w:val="baseline"/>
        </w:rPr>
      </w:pPr>
      <w:r w:rsidDel="00000000" w:rsidR="00000000" w:rsidRPr="00000000">
        <w:rPr>
          <w:rtl w:val="0"/>
        </w:rPr>
      </w:r>
    </w:p>
    <w:p w:rsidR="00000000" w:rsidDel="00000000" w:rsidP="00000000" w:rsidRDefault="00000000" w:rsidRPr="00000000" w14:paraId="0000000B">
      <w:pPr>
        <w:spacing w:before="120" w:lineRule="auto"/>
        <w:jc w:val="center"/>
        <w:rPr>
          <w:b w:val="0"/>
          <w:bCs w:val="0"/>
          <w:sz w:val="52"/>
          <w:szCs w:val="52"/>
          <w:vertAlign w:val="baseline"/>
        </w:rPr>
      </w:pPr>
      <w:r w:rsidDel="00000000" w:rsidR="00000000" w:rsidRPr="00000000">
        <w:rPr>
          <w:vertAlign w:val="baseline"/>
        </w:rPr>
        <w:drawing>
          <wp:inline distB="0" distT="0" distL="114300" distR="114300">
            <wp:extent cx="3611245" cy="762000"/>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611245" cy="7620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before="120" w:lineRule="auto"/>
        <w:rPr>
          <w:vertAlign w:val="baseline"/>
        </w:rPr>
      </w:pPr>
      <w:r w:rsidDel="00000000" w:rsidR="00000000" w:rsidRPr="00000000">
        <w:rPr>
          <w:rtl w:val="0"/>
        </w:rPr>
      </w:r>
    </w:p>
    <w:p w:rsidR="00000000" w:rsidDel="00000000" w:rsidP="00000000" w:rsidRDefault="00000000" w:rsidRPr="00000000" w14:paraId="0000000D">
      <w:pPr>
        <w:spacing w:before="120" w:lineRule="auto"/>
        <w:rPr>
          <w:vertAlign w:val="baseline"/>
        </w:rPr>
      </w:pPr>
      <w:r w:rsidDel="00000000" w:rsidR="00000000" w:rsidRPr="00000000">
        <w:rPr>
          <w:rtl w:val="0"/>
        </w:rPr>
      </w:r>
    </w:p>
    <w:p w:rsidR="00000000" w:rsidDel="00000000" w:rsidP="00000000" w:rsidRDefault="00000000" w:rsidRPr="00000000" w14:paraId="0000000E">
      <w:pPr>
        <w:spacing w:line="360" w:lineRule="auto"/>
        <w:jc w:val="center"/>
        <w:rPr>
          <w:rFonts w:ascii="Bookman Old Style" w:cs="Bookman Old Style" w:eastAsia="Bookman Old Style" w:hAnsi="Bookman Old Style"/>
          <w:b w:val="0"/>
          <w:bCs w:val="0"/>
          <w:sz w:val="28"/>
          <w:szCs w:val="28"/>
          <w:vertAlign w:val="baseline"/>
        </w:rPr>
      </w:pPr>
      <w:r w:rsidDel="00000000" w:rsidR="00000000" w:rsidRPr="00000000">
        <w:rPr>
          <w:rFonts w:ascii="Bookman Old Style" w:cs="Bookman Old Style" w:eastAsia="Bookman Old Style" w:hAnsi="Bookman Old Style"/>
          <w:b w:val="1"/>
          <w:bCs w:val="1"/>
          <w:sz w:val="28"/>
          <w:szCs w:val="28"/>
          <w:vertAlign w:val="baseline"/>
          <w:rtl w:val="0"/>
        </w:rPr>
        <w:t xml:space="preserve">Ε΄ Κύκλος Εργασιών: Ομάδα Εργασίας Ε3</w:t>
      </w:r>
      <w:r w:rsidDel="00000000" w:rsidR="00000000" w:rsidRPr="00000000">
        <w:rPr>
          <w:rtl w:val="0"/>
        </w:rPr>
      </w:r>
    </w:p>
    <w:p w:rsidR="00000000" w:rsidDel="00000000" w:rsidP="00000000" w:rsidRDefault="00000000" w:rsidRPr="00000000" w14:paraId="0000000F">
      <w:pPr>
        <w:spacing w:line="360" w:lineRule="auto"/>
        <w:rPr>
          <w:rFonts w:ascii="Bookman Old Style" w:cs="Bookman Old Style" w:eastAsia="Bookman Old Style" w:hAnsi="Bookman Old Style"/>
          <w:b w:val="0"/>
          <w:bCs w:val="0"/>
          <w:sz w:val="36"/>
          <w:szCs w:val="36"/>
          <w:vertAlign w:val="baseline"/>
        </w:rPr>
      </w:pPr>
      <w:r w:rsidDel="00000000" w:rsidR="00000000" w:rsidRPr="00000000">
        <w:rPr>
          <w:rtl w:val="0"/>
        </w:rPr>
      </w:r>
    </w:p>
    <w:p w:rsidR="00000000" w:rsidDel="00000000" w:rsidP="00000000" w:rsidRDefault="00000000" w:rsidRPr="00000000" w14:paraId="00000010">
      <w:pPr>
        <w:spacing w:line="360" w:lineRule="auto"/>
        <w:jc w:val="center"/>
        <w:rPr>
          <w:rFonts w:ascii="Bookman Old Style" w:cs="Bookman Old Style" w:eastAsia="Bookman Old Style" w:hAnsi="Bookman Old Style"/>
          <w:b w:val="0"/>
          <w:bCs w:val="0"/>
          <w:sz w:val="32"/>
          <w:szCs w:val="32"/>
          <w:vertAlign w:val="baseline"/>
        </w:rPr>
      </w:pPr>
      <w:r w:rsidDel="00000000" w:rsidR="00000000" w:rsidRPr="00000000">
        <w:rPr>
          <w:rFonts w:ascii="Bookman Old Style" w:cs="Bookman Old Style" w:eastAsia="Bookman Old Style" w:hAnsi="Bookman Old Style"/>
          <w:b w:val="1"/>
          <w:bCs w:val="1"/>
          <w:sz w:val="36"/>
          <w:szCs w:val="36"/>
          <w:vertAlign w:val="baseline"/>
          <w:rtl w:val="0"/>
        </w:rPr>
        <w:t xml:space="preserve">ΠΕΡΙΛΗΨΗ ΤΕΛΙΚΟΥ ΠΟΡΙΣΜΑΤΟΣ</w:t>
      </w:r>
      <w:r w:rsidDel="00000000" w:rsidR="00000000" w:rsidRPr="00000000">
        <w:rPr>
          <w:rtl w:val="0"/>
        </w:rPr>
      </w:r>
    </w:p>
    <w:p w:rsidR="00000000" w:rsidDel="00000000" w:rsidP="00000000" w:rsidRDefault="00000000" w:rsidRPr="00000000" w14:paraId="00000011">
      <w:pPr>
        <w:spacing w:line="360" w:lineRule="auto"/>
        <w:jc w:val="center"/>
        <w:rPr>
          <w:rFonts w:ascii="Bookman Old Style" w:cs="Bookman Old Style" w:eastAsia="Bookman Old Style" w:hAnsi="Bookman Old Style"/>
          <w:b w:val="0"/>
          <w:bCs w:val="0"/>
          <w:sz w:val="36"/>
          <w:szCs w:val="36"/>
          <w:vertAlign w:val="baseline"/>
        </w:rPr>
      </w:pPr>
      <w:r w:rsidDel="00000000" w:rsidR="00000000" w:rsidRPr="00000000">
        <w:rPr>
          <w:rFonts w:ascii="Bookman Old Style" w:cs="Bookman Old Style" w:eastAsia="Bookman Old Style" w:hAnsi="Bookman Old Style"/>
          <w:b w:val="1"/>
          <w:bCs w:val="1"/>
          <w:sz w:val="36"/>
          <w:szCs w:val="36"/>
          <w:vertAlign w:val="baseline"/>
          <w:rtl w:val="0"/>
        </w:rPr>
        <w:t xml:space="preserve">ΗΛΕΚΤΡΟΝΙΚΕΣ ΠΛΗΡΩΜΕΣ: ΠΡΟΒΛΗΜΑΤΑ ΚΑΙ ΠΡΟΟΠΤΙΚΕΣ</w:t>
      </w:r>
      <w:r w:rsidDel="00000000" w:rsidR="00000000" w:rsidRPr="00000000">
        <w:rPr>
          <w:rtl w:val="0"/>
        </w:rPr>
      </w:r>
    </w:p>
    <w:p w:rsidR="00000000" w:rsidDel="00000000" w:rsidP="00000000" w:rsidRDefault="00000000" w:rsidRPr="00000000" w14:paraId="00000012">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3">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4">
      <w:pPr>
        <w:spacing w:line="360" w:lineRule="auto"/>
        <w:ind w:firstLine="720"/>
        <w:jc w:val="both"/>
        <w:rPr>
          <w:rFonts w:ascii="Tahoma" w:cs="Tahoma" w:eastAsia="Tahoma" w:hAnsi="Tahoma"/>
          <w:sz w:val="20"/>
          <w:szCs w:val="20"/>
          <w:vertAlign w:val="baseline"/>
        </w:rPr>
      </w:pPr>
      <w:r w:rsidDel="00000000" w:rsidR="00000000" w:rsidRPr="00000000">
        <w:rPr>
          <w:rFonts w:ascii="Bookman Old Style" w:cs="Bookman Old Style" w:eastAsia="Bookman Old Style" w:hAnsi="Bookman Old Style"/>
          <w:b w:val="1"/>
          <w:bCs w:val="1"/>
          <w:vertAlign w:val="baseline"/>
          <w:rtl w:val="0"/>
        </w:rPr>
        <w:t xml:space="preserve">Συντονιστές: Δημήτρης Γεωργόπουλος, Αγγελική Πουλυμενάκου</w:t>
      </w:r>
      <w:r w:rsidDel="00000000" w:rsidR="00000000" w:rsidRPr="00000000">
        <w:rPr>
          <w:rtl w:val="0"/>
        </w:rPr>
      </w:r>
    </w:p>
    <w:p w:rsidR="00000000" w:rsidDel="00000000" w:rsidP="00000000" w:rsidRDefault="00000000" w:rsidRPr="00000000" w14:paraId="00000015">
      <w:pPr>
        <w:spacing w:line="360" w:lineRule="auto"/>
        <w:ind w:firstLine="720"/>
        <w:jc w:val="both"/>
        <w:rPr>
          <w:rFonts w:ascii="Tahoma" w:cs="Tahoma" w:eastAsia="Tahoma" w:hAnsi="Tahoma"/>
          <w:sz w:val="20"/>
          <w:szCs w:val="20"/>
          <w:vertAlign w:val="baseline"/>
        </w:rPr>
      </w:pPr>
      <w:r w:rsidDel="00000000" w:rsidR="00000000" w:rsidRPr="00000000">
        <w:rPr>
          <w:rFonts w:ascii="Bookman Old Style" w:cs="Bookman Old Style" w:eastAsia="Bookman Old Style" w:hAnsi="Bookman Old Style"/>
          <w:b w:val="1"/>
          <w:bCs w:val="1"/>
          <w:vertAlign w:val="baseline"/>
          <w:rtl w:val="0"/>
        </w:rPr>
        <w:t xml:space="preserve">Rapporteurs: Ελπίδα Πρασοπούλου, Αθανάσιος Νίκας</w:t>
      </w:r>
      <w:r w:rsidDel="00000000" w:rsidR="00000000" w:rsidRPr="00000000">
        <w:rPr>
          <w:rtl w:val="0"/>
        </w:rPr>
      </w:r>
    </w:p>
    <w:p w:rsidR="00000000" w:rsidDel="00000000" w:rsidP="00000000" w:rsidRDefault="00000000" w:rsidRPr="00000000" w14:paraId="00000016">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7">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8">
      <w:pPr>
        <w:spacing w:before="120" w:lineRule="auto"/>
        <w:jc w:val="center"/>
        <w:rPr>
          <w:b w:val="0"/>
          <w:bCs w:val="0"/>
          <w:i w:val="0"/>
          <w:iCs w:val="0"/>
          <w:vertAlign w:val="baseline"/>
        </w:rPr>
      </w:pPr>
      <w:r w:rsidDel="00000000" w:rsidR="00000000" w:rsidRPr="00000000">
        <w:rPr>
          <w:rtl w:val="0"/>
        </w:rPr>
      </w:r>
    </w:p>
    <w:p w:rsidR="00000000" w:rsidDel="00000000" w:rsidP="00000000" w:rsidRDefault="00000000" w:rsidRPr="00000000" w14:paraId="00000019">
      <w:pPr>
        <w:spacing w:line="360"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A">
      <w:pPr>
        <w:spacing w:line="360"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B">
      <w:pPr>
        <w:spacing w:line="360" w:lineRule="auto"/>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C">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D">
      <w:pPr>
        <w:spacing w:line="360" w:lineRule="auto"/>
        <w:jc w:val="center"/>
        <w:rPr>
          <w:rFonts w:ascii="Bookman Old Style" w:cs="Bookman Old Style" w:eastAsia="Bookman Old Style" w:hAnsi="Bookman Old Style"/>
          <w:b w:val="0"/>
          <w:bCs w:val="0"/>
          <w:sz w:val="28"/>
          <w:szCs w:val="28"/>
          <w:vertAlign w:val="baseline"/>
        </w:rPr>
      </w:pPr>
      <w:r w:rsidDel="00000000" w:rsidR="00000000" w:rsidRPr="00000000">
        <w:rPr>
          <w:rFonts w:ascii="Bookman Old Style" w:cs="Bookman Old Style" w:eastAsia="Bookman Old Style" w:hAnsi="Bookman Old Style"/>
          <w:b w:val="1"/>
          <w:bCs w:val="1"/>
          <w:sz w:val="28"/>
          <w:szCs w:val="28"/>
          <w:vertAlign w:val="baseline"/>
          <w:rtl w:val="0"/>
        </w:rPr>
        <w:t xml:space="preserve">Αθήνα, Ιανουάριος 2004</w:t>
      </w:r>
      <w:r w:rsidDel="00000000" w:rsidR="00000000" w:rsidRPr="00000000">
        <w:rPr>
          <w:rtl w:val="0"/>
        </w:rPr>
      </w:r>
    </w:p>
    <w:p w:rsidR="00000000" w:rsidDel="00000000" w:rsidP="00000000" w:rsidRDefault="00000000" w:rsidRPr="00000000" w14:paraId="0000001E">
      <w:pPr>
        <w:spacing w:line="360" w:lineRule="auto"/>
        <w:ind w:firstLine="720"/>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1F">
      <w:pPr>
        <w:pStyle w:val="Heading1"/>
        <w:numPr>
          <w:ilvl w:val="0"/>
          <w:numId w:val="1"/>
        </w:numPr>
        <w:spacing w:before="180" w:line="360" w:lineRule="auto"/>
        <w:ind w:left="0" w:firstLine="0"/>
        <w:rPr>
          <w:rFonts w:ascii="Tahoma" w:cs="Tahoma" w:eastAsia="Tahoma" w:hAnsi="Tahoma"/>
          <w:sz w:val="22"/>
          <w:szCs w:val="22"/>
        </w:rPr>
      </w:pPr>
      <w:r w:rsidDel="00000000" w:rsidR="00000000" w:rsidRPr="00000000">
        <w:rPr>
          <w:rFonts w:ascii="Tahoma" w:cs="Tahoma" w:eastAsia="Tahoma" w:hAnsi="Tahoma"/>
          <w:b w:val="1"/>
          <w:bCs w:val="1"/>
          <w:sz w:val="22"/>
          <w:szCs w:val="22"/>
          <w:vertAlign w:val="baseline"/>
          <w:rtl w:val="0"/>
        </w:rPr>
        <w:t xml:space="preserve">Εισαγωγή</w:t>
      </w:r>
      <w:r w:rsidDel="00000000" w:rsidR="00000000" w:rsidRPr="00000000">
        <w:rPr>
          <w:rtl w:val="0"/>
        </w:rPr>
      </w:r>
    </w:p>
    <w:p w:rsidR="00000000" w:rsidDel="00000000" w:rsidP="00000000" w:rsidRDefault="00000000" w:rsidRPr="00000000" w14:paraId="00000020">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εξάπλωση του διαδικτύου την τελευταία δεκαετία και η χρήση του για εμπορικούς σκοπούς δημιούργησε νέα δεδομένα στο χώρο των επιχειρήσεων. Οι επιχειρήσεις καλούνται να δημιουργήσουν τις υποδομές εκείνες που θα επιτρέψουν στους καταναλωτές την αγορά προϊόντων και υπηρεσιών στο Διαδίκτυο. Ήδη στις περισσότερες χώρες του κόσμου το Ηλεκτρονικό Εμπόριο αποτελεί μια αδιαμφισβήτητη πραγματικότητα στην οποία οι επιχειρήσεις οφείλουν να προσαρμοστούν προκείμενου να παραμείνουν ανταγωνιστικές εξυπηρετώντας παράλληλα την πελατεία τους. </w:t>
      </w:r>
    </w:p>
    <w:p w:rsidR="00000000" w:rsidDel="00000000" w:rsidP="00000000" w:rsidRDefault="00000000" w:rsidRPr="00000000" w14:paraId="00000021">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Στην Ελλάδα, στα πλαίσια ευρύτερων θεσμικών αλλαγών, που δρομολογήθηκαν ήδη από την τελευταία πεντατετία της δεκαετίας του 1990, το ηλεκτρονικό εμπόριο έχει αρχίσει σιγά - σιγά να κερδίζει έδαφος στην αγορά υποβοηθούμενο από κατάλληλες δράσεις τόσο του Β΄ όσο και του Γ΄ Κοινοτικού Πλαισίου Στήριξης αλλά και τη δραστηριότητα θυγατρικών μεγάλων πολυεθνικών. Εντούτοις, αν και έχουν γίνει συστηματικές αποτιμήσεις της πορείας και των προοπτικών που υπάρχουν για το ηλεκτρονικό εμπόριο στην Ελλάδα δεν έχει γίνει μέχρι σήμερα μια ενδελεχής αποτίμηση των συστημάτων ηλεκτρονικών πληρωμών στη χώρα μας. Επομένως στόχος της Ομάδας Εργασίας Ε3, ήταν η συστηματική εξέταση των υπαρχόντων συστημάτων ηλεκτρονικών πληρωμών στην Ελλάδα και η διερεύνηση εκείνων των παραγόντων που σχετίζονται με την ανάπτυξη και υιοθέτηση τους από τους καταναλωτές αλλά και τις επιχειρήσεις. </w:t>
      </w:r>
    </w:p>
    <w:p w:rsidR="00000000" w:rsidDel="00000000" w:rsidP="00000000" w:rsidRDefault="00000000" w:rsidRPr="00000000" w14:paraId="00000022">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διαβούλευση στα πλαίσια του Ebusiness Forum επικεντρώθηκε κυρίως σε εκείνα τα χαρακτηριστικά της ελληνικής αγοράς τα οποία προκαλούν σημαντική δυστοκία στην ανάπτυξη συστημάτων ηλεκτρονικών πληρωμών. Επίσης εξετάστηκε η κατάσταση του ηλεκτρονικού εμπορίου στην χώρα μας ως ένας σημαντικός παράγοντας που επιδρά στην ανάπτυξη συστημάτων ηλεκτρονικών πληρωμών αλλά και η αγοραστική κουλτούρα των ελλήνων καταναλωτών που επιδρά αποφασιστικά στην υιοθέτηση τέτοιων συστημάτων. Ειδική μνεία έγινε για τον κινητήριο ρόλο των πρωτοβουλιών της Δημόσιας Διοίκησης, όπως το Taxis.net, οι οποίες εξοικειώνουν τον πληθυσμό στη χρήση νέων τεχνολογιών ενώ είναι σε θέση να δημιουργήσουν σε πολύ σύντομο χρονικό διάστημα τη κρίσιμη μάζα που απαιτείται για την επιτυχία κάθε πρωτοβουλίας. </w:t>
      </w:r>
    </w:p>
    <w:p w:rsidR="00000000" w:rsidDel="00000000" w:rsidP="00000000" w:rsidRDefault="00000000" w:rsidRPr="00000000" w14:paraId="00000023">
      <w:pPr>
        <w:spacing w:line="360" w:lineRule="auto"/>
        <w:ind w:firstLine="567"/>
        <w:jc w:val="both"/>
        <w:rPr>
          <w:rFonts w:ascii="Tahoma" w:cs="Tahoma" w:eastAsia="Tahoma" w:hAnsi="Tahoma"/>
          <w:sz w:val="20"/>
          <w:szCs w:val="20"/>
          <w:vertAlign w:val="baseline"/>
        </w:rPr>
      </w:pPr>
      <w:bookmarkStart w:colFirst="0" w:colLast="0" w:name="_tkav9a3a4t9m" w:id="1"/>
      <w:bookmarkEnd w:id="1"/>
      <w:r w:rsidDel="00000000" w:rsidR="00000000" w:rsidRPr="00000000">
        <w:rPr>
          <w:rtl w:val="0"/>
        </w:rPr>
      </w:r>
    </w:p>
    <w:p w:rsidR="00000000" w:rsidDel="00000000" w:rsidP="00000000" w:rsidRDefault="00000000" w:rsidRPr="00000000" w14:paraId="00000024">
      <w:pPr>
        <w:pStyle w:val="Heading1"/>
        <w:numPr>
          <w:ilvl w:val="0"/>
          <w:numId w:val="1"/>
        </w:numPr>
        <w:spacing w:before="180" w:line="360" w:lineRule="auto"/>
        <w:ind w:left="0" w:firstLine="0"/>
        <w:rPr>
          <w:rFonts w:ascii="Tahoma" w:cs="Tahoma" w:eastAsia="Tahoma" w:hAnsi="Tahoma"/>
          <w:sz w:val="22"/>
          <w:szCs w:val="22"/>
        </w:rPr>
      </w:pPr>
      <w:r w:rsidDel="00000000" w:rsidR="00000000" w:rsidRPr="00000000">
        <w:rPr>
          <w:rFonts w:ascii="Tahoma" w:cs="Tahoma" w:eastAsia="Tahoma" w:hAnsi="Tahoma"/>
          <w:b w:val="1"/>
          <w:bCs w:val="1"/>
          <w:sz w:val="22"/>
          <w:szCs w:val="22"/>
          <w:vertAlign w:val="baseline"/>
          <w:rtl w:val="0"/>
        </w:rPr>
        <w:t xml:space="preserve">Η Ομάδα Εργασίας Ε3: «Ηλεκτρονική Τραπεζική: Προβλήματα και Προοπτικές»</w:t>
      </w:r>
      <w:r w:rsidDel="00000000" w:rsidR="00000000" w:rsidRPr="00000000">
        <w:rPr>
          <w:rtl w:val="0"/>
        </w:rPr>
      </w:r>
    </w:p>
    <w:p w:rsidR="00000000" w:rsidDel="00000000" w:rsidP="00000000" w:rsidRDefault="00000000" w:rsidRPr="00000000" w14:paraId="00000025">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Ομάδα Εργασίας Ε3 συστάθηκε στα πλαίσια του Πέμπτου κύκλου εργασιών του Ebusiness Forum με στόχο να αποτυπώσει την κατάσταση στο χώρο των ηλεκτρονικών πληρωμών στην Ελλάδα. Η ομάδα είχε ως στόχο την έναρξη ενός γόνιμου διαλόγου μεταξύ όλων των φορέων που εμπλέκονται στο ζήτημα των ηλεκτρονικών πληρωμών προκειμένου να αναδειχθούν τα σημαντικότερα προβλήματα, να αναγνωριστούν τυχόν ευκαιρίες και κυρίως να προκύψουν σαφείς προτάσεις που θα καθοδηγήσουν την πολιτεία, τις επιχειρήσεις και τις τράπεζες στην χάραξη αποτελεσματικών πολιτικών. </w:t>
      </w:r>
    </w:p>
    <w:p w:rsidR="00000000" w:rsidDel="00000000" w:rsidP="00000000" w:rsidRDefault="00000000" w:rsidRPr="00000000" w14:paraId="00000026">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Ομάδα Εργασίας Ε3 συντονίσθηκε από τον κ. Δημήτρη Γεωργόπουλο, Διευθυντή Εναλλακτικών Δικτύων, της Nova Bank και την κα. Αγγελική Πουλυμενάκου, Επίκουρο Καθηγήτρια του Οικονομικού Πανεπιστημίου Αθηνών. Rapporteurs της ομάδας ήταν η κα. Ελπίδα Πρασοπούλου και ο κος Αθανάσιος Νίκας, Υποψήφιοι Διδάκτορες του Οικονομικού Πανεπιστημίου Αθηνών, οι οποίοι έχουν και την ευθύνη για την συγγραφή του τελικού πορίσματος. Στις εργασίες της ομάδας συμμετείχαν επίσης άτομα από τον ιδιωτικό και δημόσιο τομέα τα οποία προσκλήθηκαν είτε ονομαστικά λόγω των γνώσεων που είχαν για το ζήτημα των ηλεκτρονικών πληρωμών είτε επιλέχθηκαν μέσω ανοικτών προσκλήσεων που έγιναν σε φορείς που εμπλέκονται στο ζήτημα των ηλεκτρονικών πληρωμών</w:t>
      </w:r>
    </w:p>
    <w:p w:rsidR="00000000" w:rsidDel="00000000" w:rsidP="00000000" w:rsidRDefault="00000000" w:rsidRPr="00000000" w14:paraId="00000027">
      <w:pPr>
        <w:spacing w:line="360" w:lineRule="auto"/>
        <w:ind w:firstLine="567"/>
        <w:jc w:val="both"/>
        <w:rPr>
          <w:rFonts w:ascii="Tahoma" w:cs="Tahoma" w:eastAsia="Tahoma" w:hAnsi="Tahoma"/>
          <w:sz w:val="20"/>
          <w:szCs w:val="20"/>
          <w:vertAlign w:val="baseline"/>
        </w:rPr>
      </w:pPr>
      <w:bookmarkStart w:colFirst="0" w:colLast="0" w:name="_ejbrdspqxh8i" w:id="2"/>
      <w:bookmarkEnd w:id="2"/>
      <w:r w:rsidDel="00000000" w:rsidR="00000000" w:rsidRPr="00000000">
        <w:rPr>
          <w:rtl w:val="0"/>
        </w:rPr>
      </w:r>
    </w:p>
    <w:p w:rsidR="00000000" w:rsidDel="00000000" w:rsidP="00000000" w:rsidRDefault="00000000" w:rsidRPr="00000000" w14:paraId="00000028">
      <w:pPr>
        <w:pStyle w:val="Heading1"/>
        <w:numPr>
          <w:ilvl w:val="0"/>
          <w:numId w:val="1"/>
        </w:numPr>
        <w:spacing w:before="180" w:line="360" w:lineRule="auto"/>
        <w:ind w:left="0" w:firstLine="0"/>
        <w:rPr>
          <w:rFonts w:ascii="Tahoma" w:cs="Tahoma" w:eastAsia="Tahoma" w:hAnsi="Tahoma"/>
          <w:sz w:val="22"/>
          <w:szCs w:val="22"/>
        </w:rPr>
      </w:pPr>
      <w:r w:rsidDel="00000000" w:rsidR="00000000" w:rsidRPr="00000000">
        <w:rPr>
          <w:rFonts w:ascii="Tahoma" w:cs="Tahoma" w:eastAsia="Tahoma" w:hAnsi="Tahoma"/>
          <w:b w:val="1"/>
          <w:bCs w:val="1"/>
          <w:sz w:val="22"/>
          <w:szCs w:val="22"/>
          <w:vertAlign w:val="baseline"/>
          <w:rtl w:val="0"/>
        </w:rPr>
        <w:t xml:space="preserve">Ορισμός Ηλεκτρονικών Πληρωμών - Διακρίσεις</w:t>
      </w:r>
      <w:r w:rsidDel="00000000" w:rsidR="00000000" w:rsidRPr="00000000">
        <w:rPr>
          <w:rtl w:val="0"/>
        </w:rPr>
      </w:r>
    </w:p>
    <w:p w:rsidR="00000000" w:rsidDel="00000000" w:rsidP="00000000" w:rsidRDefault="00000000" w:rsidRPr="00000000" w14:paraId="00000029">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Συστήματα πληρωμών που χρησιμοποιούν ηλεκτρονικά δίκτυα διανομής αποτελούν διαδεδομένη πρακτική στο χώρο των τραπεζών και των επιχειρήσεων ήδη από την δεκαετία του 1960 ειδικά για την μεταφορά μεγάλων χρηματικών ποσών. Μέσα στις τέσσερις δεκαετίες που μεσολάβησαν από την εμφάνιση τους έχουν λάβει χώρα σημαντικές τεχνολογικές εξελίξεις που αφενός διεύρυναν τις δυνατότητες των συστημάτων ηλεκτρονικών πληρωμών και αφετέρου δημιούργησαν καινούριες κοινωνικές πρακτικές που καθιστούν τη χρήση των συστημάτων αυτών αναγκαία. Οι μεταβολές αυτές όπως είναι φυσικό έχουν επηρεάσει και των ορισμό των ηλεκτρονικών πληρωμών που μετεξελίσσεται ανάλογα με τις ανάγκες κάθε περιόδου. </w:t>
      </w:r>
    </w:p>
    <w:p w:rsidR="00000000" w:rsidDel="00000000" w:rsidP="00000000" w:rsidRDefault="00000000" w:rsidRPr="00000000" w14:paraId="0000002A">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b w:val="1"/>
          <w:bCs w:val="1"/>
          <w:sz w:val="20"/>
          <w:szCs w:val="20"/>
          <w:vertAlign w:val="baseline"/>
          <w:rtl w:val="0"/>
        </w:rPr>
        <w:t xml:space="preserve">Στην πιο γενική του μορφή, ο όρος ηλεκτρονικές πληρωμές (electronic payments) περιλαμβάνει κάθε πληρωμή προς τις επιχειρήσεις, τις τράπεζες ή τις δημόσιες υπηρεσίες από πολίτες ή επιχειρήσεις οι οποίες εκτελούνται με την μεσολάβηση ενός τηλεπικοινωνιακού ή ηλεκτρονικού δικτύου με χρήση της σύγχρονης τεχνολογίας.</w:t>
      </w:r>
      <w:r w:rsidDel="00000000" w:rsidR="00000000" w:rsidRPr="00000000">
        <w:rPr>
          <w:rFonts w:ascii="Tahoma" w:cs="Tahoma" w:eastAsia="Tahoma" w:hAnsi="Tahoma"/>
          <w:sz w:val="20"/>
          <w:szCs w:val="20"/>
          <w:vertAlign w:val="baseline"/>
          <w:rtl w:val="0"/>
        </w:rPr>
        <w:t xml:space="preserve"> Είναι προφανές ότι με βάση τον ορισμό αυτό οι ηλεκτρονικές πληρωμές που θα αποτελέσουν αντικείμενο του παρόντος παραδοτέου αφορούν τις πληρωμές εκείνες που γίνονται από τον ίδιο των πληρωτή είτε είναι καταναλωτής είτε επιχείρηση χωρίς την παρέμβαση άλλου φυσικού προσώπου. Επίσης, η πληρωμή γίνεται εξ αποστάσεως χωρίς τη φυσική παρουσία του πληρωτή και φυσικά δεν περιλαμβάνει μετρητά. Ορίζοντας τις ηλεκτρονικές πληρωμές κατ’ αυτόν τον τρόπο, συμπεριλαμβάνουμε την μεταφορά πληροφοριών σχετικά με τους λογαριασμούς των εμπλεκομένων μερών στη συναλλαγή καθώς και τα τεχνολογικά μέσα ή κανάλια διανομής μέσω των οποίων πραγματοποιείται η συναλλαγή. </w:t>
      </w:r>
    </w:p>
    <w:p w:rsidR="00000000" w:rsidDel="00000000" w:rsidP="00000000" w:rsidRDefault="00000000" w:rsidRPr="00000000" w14:paraId="0000002B">
      <w:pPr>
        <w:spacing w:before="120" w:line="360" w:lineRule="auto"/>
        <w:ind w:firstLine="567"/>
        <w:jc w:val="both"/>
        <w:rPr>
          <w:rFonts w:ascii="Tahoma" w:cs="Tahoma" w:eastAsia="Tahoma" w:hAnsi="Tahoma"/>
          <w:sz w:val="20"/>
          <w:szCs w:val="20"/>
          <w:vertAlign w:val="baseline"/>
        </w:rPr>
      </w:pPr>
      <w:bookmarkStart w:colFirst="0" w:colLast="0" w:name="_jhch8lty4m3h" w:id="3"/>
      <w:bookmarkEnd w:id="3"/>
      <w:r w:rsidDel="00000000" w:rsidR="00000000" w:rsidRPr="00000000">
        <w:rPr>
          <w:rFonts w:ascii="Tahoma" w:cs="Tahoma" w:eastAsia="Tahoma" w:hAnsi="Tahoma"/>
          <w:sz w:val="20"/>
          <w:szCs w:val="20"/>
          <w:vertAlign w:val="baseline"/>
          <w:rtl w:val="0"/>
        </w:rPr>
        <w:t xml:space="preserve">Αν και η χρήση ηλεκτρονικών συστημάτων για την πραγματοποίηση πληρωμών είναι συνηθισμένη πρακτική αρκετές δεκαετίες τώρα, την τελευταία πενταετία, ο χώρος των ηλεκτρονικών πληρωμών έχει προκαλέσει ιδιαίτερο ενδιαφέρον τόσο στην επιχειρηματική όσο και στην ακαδημαϊκή κοινότητα. Το αυξημένο αυτό ενδιαφέρον πρέπει να αποδοθεί κυρίως στην ανάπτυξη του διαδικτύου, αλλά και στην εξάπλωση της κινητής τηλεφωνίας που προσέφεραν νέες δυνατότητες σε όλες τις επιχειρήσεις. Ο οικουμενικός χαρακτήρας και των δύο αυτών μέσων καθώς και η ευκολία πρόσβασης σε αυτά, διεύρυναν σημαντικά το πεδίο δράσης όλων των επιχειρήσεων με αποτέλεσμα το ηλεκτρονικό, κυρίως, αλλά και το κινητό επιχειρείν να εξελιχθούν σε μια σημαντική παράμετρο της σύγχρονης επιχειρηματικής πρακτικής. Δεδομένου ότι οι επιχειρηματικές δραστηριότητες που κάνουν χρήση των νέων αυτών τεχνολογιών χρειάζονται υποστήριξη από σύγχρονα συστήματα ηλεκτρονικών συναλλαγών η συζήτηση σε ότι αφορά το χώρο επικεντρώνεται κυρίως στα συστήματα πληρωμών μέσω διαδικτύου και μέσω κινητών συσκευών. Για το λόγο αυτό η παρούσα διαβούλευση εστιάζει κυρίως στις δύο αυτές κατηγορίες συστημάτων ηλεκτρονικών πληρωμών. Σκοπός της διαβούλευσης είναι να εξεταστούν κυρίως οι μεταβολές που σημειώνονται στον τραπεζικό και επιχειρηματικό χώρο αλλά και στη δημόσια διοίκηση εξαιτίας της χρήσης του διαδικτύου και της κινητής τηλεφωνίας. </w:t>
      </w:r>
    </w:p>
    <w:p w:rsidR="00000000" w:rsidDel="00000000" w:rsidP="00000000" w:rsidRDefault="00000000" w:rsidRPr="00000000" w14:paraId="0000002C">
      <w:pPr>
        <w:pStyle w:val="Heading1"/>
        <w:numPr>
          <w:ilvl w:val="0"/>
          <w:numId w:val="1"/>
        </w:numPr>
        <w:spacing w:before="180" w:line="360" w:lineRule="auto"/>
        <w:ind w:left="0" w:firstLine="0"/>
        <w:rPr>
          <w:rFonts w:ascii="Tahoma" w:cs="Tahoma" w:eastAsia="Tahoma" w:hAnsi="Tahoma"/>
          <w:sz w:val="22"/>
          <w:szCs w:val="22"/>
        </w:rPr>
      </w:pPr>
      <w:r w:rsidDel="00000000" w:rsidR="00000000" w:rsidRPr="00000000">
        <w:rPr>
          <w:rFonts w:ascii="Tahoma" w:cs="Tahoma" w:eastAsia="Tahoma" w:hAnsi="Tahoma"/>
          <w:b w:val="1"/>
          <w:bCs w:val="1"/>
          <w:sz w:val="22"/>
          <w:szCs w:val="22"/>
          <w:vertAlign w:val="baseline"/>
          <w:rtl w:val="0"/>
        </w:rPr>
        <w:t xml:space="preserve">Ελληνικά ηλεκτρονικά καταστήματα: Ισχύουσες μέθοδοι πληρωμής</w:t>
      </w:r>
      <w:r w:rsidDel="00000000" w:rsidR="00000000" w:rsidRPr="00000000">
        <w:rPr>
          <w:rtl w:val="0"/>
        </w:rPr>
      </w:r>
    </w:p>
    <w:p w:rsidR="00000000" w:rsidDel="00000000" w:rsidP="00000000" w:rsidRDefault="00000000" w:rsidRPr="00000000" w14:paraId="0000002D">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Στα πλαίσια της διαβούλευσης και προκείμενου να γίνει μια συστηματικότερη αποτύπωση της χρήσης και υιοθέτησης συστημάτων ηλεκτρονικών πληρωμών στην Ελλάδα κρίθηκε απαραίτητη η διερεύνηση των μεθόδων πληρωμών που προσφέρονται από τα ελληνικά ηλεκτρονικά καταστήματα. Η έρευνα για τα τις μεθόδους πληρωμών πραγματοποιήθηκε από τους rapporteurs της ομάδας και βασίστηκε στην επίσκεψη ηλεκτρονικών καταστημάτων. </w:t>
      </w:r>
    </w:p>
    <w:p w:rsidR="00000000" w:rsidDel="00000000" w:rsidP="00000000" w:rsidRDefault="00000000" w:rsidRPr="00000000" w14:paraId="0000002E">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επιλογή των ηλεκτρονικών καταστημάτων έγινε είτε με βάση δημοσιεύματα στον τύπο όπου και ανακοινωνόταν η έναρξη της λειτουργίας είτε κυρίως μέσω των συνδέσμων που βρίσκονταν στις βασικές δικτυακές πύλες της Ελλάδας. Συνολικά επισκεφθήκαμε περί τα 30 ηλεκτρονικά καταστήματα. Τα προϊόντα που προσφέρονταν μέσω αυτών των καταστημάτων κάλυπταν μια ευρεία γκάμα με κυριότερα τα βιβλία και τα είδη γραφικής ύλης, τα είδη υπολογιστών, τις ηλεκτρικές συσκευές, τα άνθη, τα cd/dvd αλλά και άλλες κατηγορίες όπως βρεφικά είδη, είδη ένδυσης, είδη δώρων κ.α.</w:t>
      </w:r>
    </w:p>
    <w:p w:rsidR="00000000" w:rsidDel="00000000" w:rsidP="00000000" w:rsidRDefault="00000000" w:rsidRPr="00000000" w14:paraId="0000002F">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Στα πλαίσια της έρευνας, επισκεφθήκαμε την ιστοσελίδα κάθε καταστήματος και διερευνήσαμε τις επιλογές που προσφέρονταν στους καταναλωτές σε ότι αφορά στις πληρωμές των προϊόντων και υπηρεσιών που παρέχονταν. Στα περισσότερα ηλεκτρονικά καταστήματα, αυτή η πληροφορία ήταν διαθέσιμη προς τους επισκέπτες της ιστοσελίδας στην ενότητα που αφορούσε στους όρους χρήσης της ιστοσελίδας. Στα καταστήματα εκείνα που η πληροφορία αυτή δεν ήταν άμεσα διαθέσιμη η πρακτική που ακολουθήθηκε στα πλαίσια της έρευνας ήταν η δημιουργία καλαθιού αγορών προκειμένου να καταστεί εφικτή η πρόσβαση στην ιστοσελίδα όπου προσφέρονταν οι διαθέσιμοι τρόποι πληρωμής. </w:t>
      </w:r>
    </w:p>
    <w:p w:rsidR="00000000" w:rsidDel="00000000" w:rsidP="00000000" w:rsidRDefault="00000000" w:rsidRPr="00000000" w14:paraId="00000030">
      <w:pPr>
        <w:spacing w:line="360" w:lineRule="auto"/>
        <w:ind w:firstLine="567"/>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31">
      <w:pPr>
        <w:spacing w:line="360" w:lineRule="auto"/>
        <w:jc w:val="center"/>
        <w:rPr>
          <w:rFonts w:ascii="Tahoma" w:cs="Tahoma" w:eastAsia="Tahoma" w:hAnsi="Tahoma"/>
          <w:sz w:val="20"/>
          <w:szCs w:val="20"/>
          <w:vertAlign w:val="baseline"/>
        </w:rPr>
      </w:pPr>
      <w:bookmarkStart w:colFirst="0" w:colLast="0" w:name="_kavlc7i5hxgy" w:id="4"/>
      <w:bookmarkEnd w:id="4"/>
      <w:r w:rsidDel="00000000" w:rsidR="00000000" w:rsidRPr="00000000">
        <w:rPr>
          <w:vertAlign w:val="baseline"/>
        </w:rPr>
        <w:drawing>
          <wp:inline distB="0" distT="0" distL="114300" distR="114300">
            <wp:extent cx="6191885" cy="3272155"/>
            <wp:effectExtent b="0" l="0" r="0" t="0"/>
            <wp:docPr id="1"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6191885" cy="3272155"/>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center"/>
        <w:rPr>
          <w:rFonts w:ascii="Tahoma" w:cs="Tahoma" w:eastAsia="Tahoma" w:hAnsi="Tahoma"/>
          <w:b w:val="1"/>
          <w:bCs w:val="1"/>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Σχήμα 1: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Διαθέσιμες μέθοδοι πληρωμής στα ελληνικά ηλεκτρονικά καταστήματα</w:t>
      </w:r>
      <w:r w:rsidDel="00000000" w:rsidR="00000000" w:rsidRPr="00000000">
        <w:rPr>
          <w:rtl w:val="0"/>
        </w:rPr>
      </w:r>
    </w:p>
    <w:p w:rsidR="00000000" w:rsidDel="00000000" w:rsidP="00000000" w:rsidRDefault="00000000" w:rsidRPr="00000000" w14:paraId="00000033">
      <w:pPr>
        <w:spacing w:line="360" w:lineRule="auto"/>
        <w:ind w:firstLine="567"/>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34">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Όπως φαίνεται και στο σχήμα 1, που απεικονίζει τα αποτελέσματα της έρευνας, οι βασικές μέθοδοι πληρωμής που προσφέρονται στους έλληνες καταναλωτές αυτή τη στιγμή είναι τέσσερις:</w:t>
      </w:r>
    </w:p>
    <w:p w:rsidR="00000000" w:rsidDel="00000000" w:rsidP="00000000" w:rsidRDefault="00000000" w:rsidRPr="00000000" w14:paraId="00000035">
      <w:pPr>
        <w:numPr>
          <w:ilvl w:val="0"/>
          <w:numId w:val="2"/>
        </w:numPr>
        <w:spacing w:line="360" w:lineRule="auto"/>
        <w:ind w:left="907" w:hanging="340"/>
        <w:jc w:val="both"/>
        <w:rPr>
          <w:sz w:val="20"/>
          <w:szCs w:val="20"/>
        </w:rPr>
      </w:pPr>
      <w:r w:rsidDel="00000000" w:rsidR="00000000" w:rsidRPr="00000000">
        <w:rPr>
          <w:rFonts w:ascii="Tahoma" w:cs="Tahoma" w:eastAsia="Tahoma" w:hAnsi="Tahoma"/>
          <w:sz w:val="20"/>
          <w:szCs w:val="20"/>
          <w:vertAlign w:val="baseline"/>
          <w:rtl w:val="0"/>
        </w:rPr>
        <w:t xml:space="preserve">Πληρωμή με αντικαταβολή, ειδικά για κατοίκους Αθηνών και μεγάλων αστικών κέντρων γενικότερα</w:t>
      </w:r>
    </w:p>
    <w:p w:rsidR="00000000" w:rsidDel="00000000" w:rsidP="00000000" w:rsidRDefault="00000000" w:rsidRPr="00000000" w14:paraId="00000036">
      <w:pPr>
        <w:numPr>
          <w:ilvl w:val="0"/>
          <w:numId w:val="2"/>
        </w:numPr>
        <w:spacing w:line="360" w:lineRule="auto"/>
        <w:ind w:left="907" w:hanging="340"/>
        <w:jc w:val="both"/>
        <w:rPr>
          <w:sz w:val="20"/>
          <w:szCs w:val="20"/>
        </w:rPr>
      </w:pPr>
      <w:r w:rsidDel="00000000" w:rsidR="00000000" w:rsidRPr="00000000">
        <w:rPr>
          <w:rFonts w:ascii="Tahoma" w:cs="Tahoma" w:eastAsia="Tahoma" w:hAnsi="Tahoma"/>
          <w:sz w:val="20"/>
          <w:szCs w:val="20"/>
          <w:vertAlign w:val="baseline"/>
          <w:rtl w:val="0"/>
        </w:rPr>
        <w:t xml:space="preserve">Πληρωμή με πιστωτική κάρτα</w:t>
      </w:r>
    </w:p>
    <w:p w:rsidR="00000000" w:rsidDel="00000000" w:rsidP="00000000" w:rsidRDefault="00000000" w:rsidRPr="00000000" w14:paraId="00000037">
      <w:pPr>
        <w:numPr>
          <w:ilvl w:val="0"/>
          <w:numId w:val="2"/>
        </w:numPr>
        <w:spacing w:line="360" w:lineRule="auto"/>
        <w:ind w:left="907" w:hanging="340"/>
        <w:jc w:val="both"/>
        <w:rPr>
          <w:sz w:val="20"/>
          <w:szCs w:val="20"/>
        </w:rPr>
      </w:pPr>
      <w:r w:rsidDel="00000000" w:rsidR="00000000" w:rsidRPr="00000000">
        <w:rPr>
          <w:rFonts w:ascii="Tahoma" w:cs="Tahoma" w:eastAsia="Tahoma" w:hAnsi="Tahoma"/>
          <w:sz w:val="20"/>
          <w:szCs w:val="20"/>
          <w:vertAlign w:val="baseline"/>
          <w:rtl w:val="0"/>
        </w:rPr>
        <w:t xml:space="preserve">Κατάθεση σε τράπεζα</w:t>
      </w:r>
    </w:p>
    <w:p w:rsidR="00000000" w:rsidDel="00000000" w:rsidP="00000000" w:rsidRDefault="00000000" w:rsidRPr="00000000" w14:paraId="00000038">
      <w:pPr>
        <w:numPr>
          <w:ilvl w:val="0"/>
          <w:numId w:val="2"/>
        </w:numPr>
        <w:spacing w:line="360" w:lineRule="auto"/>
        <w:ind w:left="907" w:hanging="340"/>
        <w:jc w:val="both"/>
        <w:rPr>
          <w:sz w:val="20"/>
          <w:szCs w:val="20"/>
        </w:rPr>
      </w:pPr>
      <w:r w:rsidDel="00000000" w:rsidR="00000000" w:rsidRPr="00000000">
        <w:rPr>
          <w:rFonts w:ascii="Tahoma" w:cs="Tahoma" w:eastAsia="Tahoma" w:hAnsi="Tahoma"/>
          <w:sz w:val="20"/>
          <w:szCs w:val="20"/>
          <w:vertAlign w:val="baseline"/>
          <w:rtl w:val="0"/>
        </w:rPr>
        <w:t xml:space="preserve">Προπληρωμένες κάρτες (Egnatia Prepay)</w:t>
      </w:r>
    </w:p>
    <w:p w:rsidR="00000000" w:rsidDel="00000000" w:rsidP="00000000" w:rsidRDefault="00000000" w:rsidRPr="00000000" w14:paraId="00000039">
      <w:pPr>
        <w:spacing w:line="360" w:lineRule="auto"/>
        <w:jc w:val="both"/>
        <w:rPr>
          <w:rFonts w:ascii="Tahoma" w:cs="Tahoma" w:eastAsia="Tahoma" w:hAnsi="Tahoma"/>
          <w:sz w:val="20"/>
          <w:szCs w:val="20"/>
          <w:vertAlign w:val="baseline"/>
        </w:rPr>
      </w:pPr>
      <w:bookmarkStart w:colFirst="0" w:colLast="0" w:name="_jno7a86lepmz" w:id="5"/>
      <w:bookmarkEnd w:id="5"/>
      <w:r w:rsidDel="00000000" w:rsidR="00000000" w:rsidRPr="00000000">
        <w:rPr>
          <w:rFonts w:ascii="Tahoma" w:cs="Tahoma" w:eastAsia="Tahoma" w:hAnsi="Tahoma"/>
          <w:sz w:val="20"/>
          <w:szCs w:val="20"/>
          <w:vertAlign w:val="baseline"/>
          <w:rtl w:val="0"/>
        </w:rPr>
        <w:t xml:space="preserve">Είναι επίσης προφανές από το σχήμα 1 ότι από αυτές τις τέσσερις μεθόδους πληρωμών, τα ηλεκτρονικά καταστήματα προκρίνουν κυρίως τις πληρωμές με αντικαταβολή ή πιστωτική κάρτα και δευτερευόντως τις πληρωμές με κατάθεση του ποσού σε τραπεζικό λογαριασμό. Ακόμα πιο περιορισμένη είναι η δυνατότητα πληρωμής με σύγχρονα μέσα πληρωμών όπως οι προπληρωμένες κάρτες. Είναι δε χαρακτηριστικό ότι στα περισσότερα ηλεκτρονικά καταστήματα που επισκεφθήκαμε τονιζόταν ιδιαίτερα η δυνατότητα πληρωμής χωρίς τη χρήση πιστωτικής κάρτας προκειμένου οι επισκέπτες της ιστοσελίδας να πραγματοποιήσουν αγορές. Το γεγονός αυτό καταδεικνύει την γενικότερη δυσπιστία και έλλειψη εμπιστοσύνης που χαρακτηρίζει το ελληνικό καταναλωτικό κοινό σε ότι αφορά στα συστήματα ηλεκτρονικών πληρωμών. Τα αποτελέσματα της έρευνας αυτής καταδεικνύουν περαιτέρω και την διστακτικότητα των ελληνικών τραπεζών ή άλλων εταιρειών να προβούν στη δημιουργία καινοτομικών προϊόντων που θα στηρίζονται σε σύγχρονα μέσα πληρωμών δεδομένου ότι η αποδοχή τους αναμένεται να είναι περιορισμένη και να μην δικαιολογεί το ύψος της απαιτούμενης επένδυσης. Για το λόγο αυτό και μέχρι σήμερα στην Ελλάδα υπάρχουν μόνο τρία καινοτομικά συστήματα ηλεκτρονικών πληρωμών τα οποία και παρουσιάζονται στην επόμενη ενότητα. </w:t>
      </w:r>
    </w:p>
    <w:p w:rsidR="00000000" w:rsidDel="00000000" w:rsidP="00000000" w:rsidRDefault="00000000" w:rsidRPr="00000000" w14:paraId="0000003A">
      <w:pPr>
        <w:pStyle w:val="Heading1"/>
        <w:numPr>
          <w:ilvl w:val="0"/>
          <w:numId w:val="1"/>
        </w:numPr>
        <w:spacing w:before="180" w:line="360" w:lineRule="auto"/>
        <w:ind w:left="0" w:firstLine="0"/>
        <w:rPr>
          <w:rFonts w:ascii="Tahoma" w:cs="Tahoma" w:eastAsia="Tahoma" w:hAnsi="Tahoma"/>
          <w:sz w:val="22"/>
          <w:szCs w:val="22"/>
        </w:rPr>
      </w:pPr>
      <w:r w:rsidDel="00000000" w:rsidR="00000000" w:rsidRPr="00000000">
        <w:rPr>
          <w:rFonts w:ascii="Tahoma" w:cs="Tahoma" w:eastAsia="Tahoma" w:hAnsi="Tahoma"/>
          <w:b w:val="1"/>
          <w:bCs w:val="1"/>
          <w:sz w:val="22"/>
          <w:szCs w:val="22"/>
          <w:vertAlign w:val="baseline"/>
          <w:rtl w:val="0"/>
        </w:rPr>
        <w:t xml:space="preserve">Διαπιστώσεις της ομάδας εργασίας</w:t>
      </w:r>
      <w:r w:rsidDel="00000000" w:rsidR="00000000" w:rsidRPr="00000000">
        <w:rPr>
          <w:rtl w:val="0"/>
        </w:rPr>
      </w:r>
    </w:p>
    <w:p w:rsidR="00000000" w:rsidDel="00000000" w:rsidP="00000000" w:rsidRDefault="00000000" w:rsidRPr="00000000" w14:paraId="0000003B">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διεθνής εμπειρία και πρακτική αλλά και η ελληνική πραγματικότητα όπως σκιαγραφείτε από τις μέχρι τώρα προσπάθειες δημιουργίας συστημάτων ηλεκτρονικών πληρωμών καταδεικνύουν ότι η απουσία ολοκληρωμένων προτάσεων δεν οφείλεται σε ελλείψεις τεχνολογικής υποδομής. Αντιθέτως, στα πλαίσια των διαβουλεύσεων έγινε σαφές ότι σε επίπεδο τεχνολογικής υποδομής η Ελλάδα δεν υπολείπεται κατά κανένα τρόπο από τις υπόλοιπες ευρωπαϊκές χώρες ενώ σε ορισμένα ζητήματα είναι σαφώς πιο προηγμένη από αρκετές χώρες της Ευρωπαϊκής Ένωσης. Η περιορισμένη ανάπτυξη και χρήση συστημάτων ηλεκτρονικών πληρωμών στην χώρα οφείλεται κυρίως σε διαρθρωτικά προβλήματα της τραπεζικής αγοράς, στην περιορισμένη διείσδυση του Διαδικτύου στις επιχειρήσεις, ιδιαίτερα μικρού και μεσαίου μεγέθους, και στην γενικότερη καταναλωτική κουλτούρα που επιδρά αρνητικά στην χρήση τέτοιων συστημάτων. </w:t>
      </w:r>
    </w:p>
    <w:p w:rsidR="00000000" w:rsidDel="00000000" w:rsidP="00000000" w:rsidRDefault="00000000" w:rsidRPr="00000000" w14:paraId="0000003C">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Ειδικότερα, με βάση τη διεθνή εμπειρία, όπως αυτή συγκεντρώθηκε κατά την βιβλιογραφική επισκόπηση, αλλά και τις απόψεις που ακούστηκαν κατά τη διάρκεια των διαβουλεύσεων από τους διάφορους συμμετέχοντες, η Ομάδα Εργασίας Ε3 κατέληξε σε μια σειρά διαπιστώσεων που σκιαγραφούν λεπτομερώς την ελληνική πραγματικότητα και ερμηνεύουν σε μεγάλο βαθμό την περιορισμένη διάδοση των ηλεκτρονικών πληρωμών στην χώρα μας.</w:t>
      </w:r>
    </w:p>
    <w:p w:rsidR="00000000" w:rsidDel="00000000" w:rsidP="00000000" w:rsidRDefault="00000000" w:rsidRPr="00000000" w14:paraId="0000003D">
      <w:pPr>
        <w:numPr>
          <w:ilvl w:val="0"/>
          <w:numId w:val="3"/>
        </w:numPr>
        <w:spacing w:after="60" w:before="60" w:line="360" w:lineRule="auto"/>
        <w:ind w:left="357" w:hanging="357"/>
        <w:jc w:val="both"/>
        <w:rPr>
          <w:sz w:val="20"/>
          <w:szCs w:val="20"/>
        </w:rPr>
      </w:pPr>
      <w:r w:rsidDel="00000000" w:rsidR="00000000" w:rsidRPr="00000000">
        <w:rPr>
          <w:rFonts w:ascii="Tahoma" w:cs="Tahoma" w:eastAsia="Tahoma" w:hAnsi="Tahoma"/>
          <w:b w:val="1"/>
          <w:bCs w:val="1"/>
          <w:sz w:val="20"/>
          <w:szCs w:val="20"/>
          <w:vertAlign w:val="baseline"/>
          <w:rtl w:val="0"/>
        </w:rPr>
        <w:t xml:space="preserve">Απουσία περιεχομένου για πώληση</w:t>
      </w:r>
      <w:r w:rsidDel="00000000" w:rsidR="00000000" w:rsidRPr="00000000">
        <w:rPr>
          <w:rFonts w:ascii="Tahoma" w:cs="Tahoma" w:eastAsia="Tahoma" w:hAnsi="Tahoma"/>
          <w:sz w:val="20"/>
          <w:szCs w:val="20"/>
          <w:vertAlign w:val="baseline"/>
          <w:rtl w:val="0"/>
        </w:rPr>
        <w:t xml:space="preserve">: ένας από τους βασικότερους λόγους για τους οποίους δεν έχουν ακόμα αναπτυχθεί σε μεγάλο βαθμό τα συστήματα ηλεκτρονικών πληρωμών στην Ελλάδα είναι η απουσία περιεχομένου προς πώληση. Μέχρι στιγμής στην Ελλάδα, επιτυχημένα μοντέλα ηλεκτρονικών καταστημάτων εντοπίζονται σε ελάχιστα καταναλωτικά είδη και κυρίως στα βιβλία, τα λουλούδια και τα CD. Αν και υπάρχουν ηλεκτρονικά καταστήματα που διαθέτουν προς πώληση μια πλειάδα ειδών όπως ηλεκτρονικές συσκευές ή ακόμα και είδη για το σπίτι ο αριθμός τους δεν είναι ιδιαίτερα σημαντικός ενώ δεν έχουν την ίδια επιτυχημένη πορεία με τα είδη που προαναφέραμε. Σε γενικές γραμμές, αυτή τη στιγμή και παρά τις όποιες μεμονωμένες προσπάθειες, οι Έλληνες καταναλωτές δεν διαθέτουν μια ευρεία γκάμα προϊόντων τα οποία μπορούν να αγοράσουν ηλεκτρονικά. Ενώ και για τα είδη που είναι διαθέσιμα μέσω του διαδικτύου δεν υπάρχουν πολλά ηλεκτρονικά καταστήματα που να τα προσφέρουν ώστε να υπάρχει δυνατότητα σύγκρισης όπως υπάρχει στον φυσικό κόσμο. </w:t>
      </w:r>
    </w:p>
    <w:p w:rsidR="00000000" w:rsidDel="00000000" w:rsidP="00000000" w:rsidRDefault="00000000" w:rsidRPr="00000000" w14:paraId="0000003E">
      <w:pPr>
        <w:numPr>
          <w:ilvl w:val="0"/>
          <w:numId w:val="3"/>
        </w:numPr>
        <w:spacing w:after="60" w:before="60" w:line="360" w:lineRule="auto"/>
        <w:ind w:left="357" w:hanging="357"/>
        <w:jc w:val="both"/>
        <w:rPr>
          <w:sz w:val="20"/>
          <w:szCs w:val="20"/>
        </w:rPr>
      </w:pPr>
      <w:r w:rsidDel="00000000" w:rsidR="00000000" w:rsidRPr="00000000">
        <w:rPr>
          <w:rFonts w:ascii="Tahoma" w:cs="Tahoma" w:eastAsia="Tahoma" w:hAnsi="Tahoma"/>
          <w:b w:val="1"/>
          <w:bCs w:val="1"/>
          <w:sz w:val="20"/>
          <w:szCs w:val="20"/>
          <w:vertAlign w:val="baseline"/>
          <w:rtl w:val="0"/>
        </w:rPr>
        <w:t xml:space="preserve">Απουσία κρίσιμου μεγέθους που θα προσελκύσει επενδύσεις: </w:t>
      </w:r>
      <w:r w:rsidDel="00000000" w:rsidR="00000000" w:rsidRPr="00000000">
        <w:rPr>
          <w:rFonts w:ascii="Tahoma" w:cs="Tahoma" w:eastAsia="Tahoma" w:hAnsi="Tahoma"/>
          <w:sz w:val="20"/>
          <w:szCs w:val="20"/>
          <w:vertAlign w:val="baseline"/>
          <w:rtl w:val="0"/>
        </w:rPr>
        <w:t xml:space="preserve">έως τώρα στην Ελλάδα, έχουν υλοποιηθεί εφαρμογές ηλεκτρονικών πληρωμών που απευθύνονται κυρίως σε καταναλωτές (Β2C). Η πλειοψηφία των υλοποιήσεων αυτών δεν μπορεί να θεωρηθεί ιδιαίτερα επιτυχημένη καθώς δεν έχει καταφέρει να συγκεντρώσει κρίσιμη μάζα πελατών που θα διασφαλίσουν την οικονομική βιωσιμότητα των υλοποιήσεων. Η πιο συνηθισμένη πρακτική μεταξύ των εταιριών που προσφέρουν νεωτερικά συστήματα ηλεκτρονικών πληρωμών είναι να συνεργαστούν με κάποια από τις τράπεζες που προσφέρουν ηλεκτρονικές πλατφόρμες όπως η Τράπεζα Πειραιώς, η Εγνατία Τράπεζα και η Eurobank. Παρά όμως την καινοτομικότητα των λύσεων που προσφέρουν και την ασφάλεια που εγγυάται η παρουσία μιας μεγάλης τράπεζας που λειτουργεί το σύστημα ηλεκτρονικών πληρωμών, το μεγαλύτερο μέρος των εγχειρημάτων αυτών δεν στέφθηκε με ιδιαίτερη επιτυχία καθώς δεν κατόρθωσαν να δημιουργήσουν αγορές.</w:t>
      </w:r>
    </w:p>
    <w:p w:rsidR="00000000" w:rsidDel="00000000" w:rsidP="00000000" w:rsidRDefault="00000000" w:rsidRPr="00000000" w14:paraId="0000003F">
      <w:pPr>
        <w:spacing w:after="60" w:before="60" w:line="360" w:lineRule="auto"/>
        <w:ind w:left="357" w:firstLine="0"/>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Αυτό έχει σαν αποτέλεσμα οι περισσότερες ελληνικές τράπεζες να μην έχουν στα άμεσα σχέδια τους την πραγματοποίηση επενδύσεων για την δημιουργία συστημάτων ηλεκτρονικών πληρωμών καθώς τόσο η περίοδος αποπληρωμής όσο και το όφελος από μια τέτοια επένδυση δεν είναι ορατά. Επιπλέον, υπάρχει και το προηγούμενο της ηλεκτρονικής τραπεζικής όπου οι τράπεζες προέβησαν σε σημαντικές επενδύσεις οι οποίες δεν έδωσαν τα αναμενόμενα αποτελέσματα καθώς από το 1999 η ζήτηση για υπηρεσίες Internet Banking έχει μειωθεί σημαντικά. </w:t>
      </w:r>
    </w:p>
    <w:p w:rsidR="00000000" w:rsidDel="00000000" w:rsidP="00000000" w:rsidRDefault="00000000" w:rsidRPr="00000000" w14:paraId="00000040">
      <w:pPr>
        <w:numPr>
          <w:ilvl w:val="0"/>
          <w:numId w:val="5"/>
        </w:numPr>
        <w:spacing w:after="60" w:before="60" w:line="360" w:lineRule="auto"/>
        <w:ind w:left="340" w:hanging="340"/>
        <w:jc w:val="both"/>
        <w:rPr>
          <w:sz w:val="20"/>
          <w:szCs w:val="20"/>
        </w:rPr>
      </w:pPr>
      <w:r w:rsidDel="00000000" w:rsidR="00000000" w:rsidRPr="00000000">
        <w:rPr>
          <w:rFonts w:ascii="Tahoma" w:cs="Tahoma" w:eastAsia="Tahoma" w:hAnsi="Tahoma"/>
          <w:b w:val="1"/>
          <w:bCs w:val="1"/>
          <w:sz w:val="20"/>
          <w:szCs w:val="20"/>
          <w:vertAlign w:val="baseline"/>
          <w:rtl w:val="0"/>
        </w:rPr>
        <w:t xml:space="preserve">Διατήρηση συναλλακτικών ηθών που δεν επιτρέπουν την δημιουργία συστημάτων ηλεκτρονικών αγορών</w:t>
      </w:r>
      <w:r w:rsidDel="00000000" w:rsidR="00000000" w:rsidRPr="00000000">
        <w:rPr>
          <w:rFonts w:ascii="Tahoma" w:cs="Tahoma" w:eastAsia="Tahoma" w:hAnsi="Tahoma"/>
          <w:sz w:val="20"/>
          <w:szCs w:val="20"/>
          <w:vertAlign w:val="baseline"/>
          <w:rtl w:val="0"/>
        </w:rPr>
        <w:t xml:space="preserve">: Στα πλαίσια της διαβούλευσης πολλοί εκ των παρευρισκομένων τόνισαν ότι η ύπαρξη επιτυχημένων συστημάτων ηλεκτρονικών πληρωμών για τις συναλλαγές μεταξύ εταιρειών (B2B) θα δημιουργούσε τις απαραίτητες προϋποθέσεις για την περαιτέρω εξάπλωση και υιοθέτηση των συστημάτων αυτών και από τους καταναλωτές. Αυτή τη στιγμή στην Ελλάδα λειτουργούν τέσσερις μεγάλες ηλεκτρονικές αγορές (e-marketplaces) στις οποίες συμμετέχουν μεγάλοι όμιλοι εταιρειών. Εντούτοις, σε καμία από τις αγορές αυτές, αν και είναι εφικτό από τεχνολογική άποψη, δεν προσφέρεται η δυνατότητα πραγματοποίησης πληρωμών ηλεκτρονικά. Ο βασικός λόγος για τον οποίο δεν έχει ζητηθεί από τους μετέχοντες στην ηλεκτρονική αγορά η ενεργοποίηση των συστημάτων ηλεκτρονικών πληρωμών είναι κυρίως η πρακτική που ακολουθείται μεταξύ των συναλλασσομένων εταιρειών σε όλη την Ελλάδα. Η ύπαρξη συστημάτων ηλεκτρονικών πληρωμών σημαίνει ότι οι επιχειρήσεις θα πρέπει να εγκαταλείψουν την πρακτική των μεταχρονολογημένων επιταγών που αποτελεί τον συνηθέστερο τρόπο εξόφλησης οφειλών στον εμπορικό κόσμο. Όπως είναι φυσικό μια τέτοια αλλαγή δεν είναι δυνατόν να επέλθει άμεσα και φυσικά δεν είναι δυνατόν να προκληθεί μέσω της μεταφοράς των αγορών σε ηλεκτρονικά συστήματα. Αυτό που απαιτείται κυρίως είναι η εξομάλυνση των υπαρχόντων συναλλακτικών ηθών στον φυσικό κόσμο και στη συνέχεια η μεταφορά των νέων πρακτικών στο διαδίκτυο. </w:t>
      </w:r>
    </w:p>
    <w:p w:rsidR="00000000" w:rsidDel="00000000" w:rsidP="00000000" w:rsidRDefault="00000000" w:rsidRPr="00000000" w14:paraId="00000041">
      <w:pPr>
        <w:numPr>
          <w:ilvl w:val="0"/>
          <w:numId w:val="3"/>
        </w:numPr>
        <w:spacing w:after="60" w:before="60" w:line="360" w:lineRule="auto"/>
        <w:ind w:left="357" w:hanging="357"/>
        <w:jc w:val="both"/>
        <w:rPr>
          <w:sz w:val="20"/>
          <w:szCs w:val="20"/>
        </w:rPr>
      </w:pPr>
      <w:r w:rsidDel="00000000" w:rsidR="00000000" w:rsidRPr="00000000">
        <w:rPr>
          <w:rFonts w:ascii="Tahoma" w:cs="Tahoma" w:eastAsia="Tahoma" w:hAnsi="Tahoma"/>
          <w:b w:val="1"/>
          <w:bCs w:val="1"/>
          <w:sz w:val="20"/>
          <w:szCs w:val="20"/>
          <w:vertAlign w:val="baseline"/>
          <w:rtl w:val="0"/>
        </w:rPr>
        <w:t xml:space="preserve">Εκπαίδευση καταναλωτών στη χρήση συστημάτων ηλεκτρονικών πληρωμών:</w:t>
      </w:r>
      <w:r w:rsidDel="00000000" w:rsidR="00000000" w:rsidRPr="00000000">
        <w:rPr>
          <w:rFonts w:ascii="Tahoma" w:cs="Tahoma" w:eastAsia="Tahoma" w:hAnsi="Tahoma"/>
          <w:sz w:val="20"/>
          <w:szCs w:val="20"/>
          <w:vertAlign w:val="baseline"/>
          <w:rtl w:val="0"/>
        </w:rPr>
        <w:t xml:space="preserve"> οι Έλληνες καταναλωτές δεν έχουν ακόμα κατανοήσει τις δυνατότητες που τους προσφέρουν οι ηλεκτρονικές πληρωμές. Αυτό οφείλεται κυρίως στο γεγονός ότι οι εταιρείες δεν έχουν επενδύσει πόρους και χρόνο ώστε να πείσουν τους έλληνες καταναλωτές ότι οι νέες εξελίξεις είναι προς το συμφέρον τους. Επιπλέον, το μεγαλύτερο μέρος των καταναλωτών σε ότι αφορά στις συναλλαγές τους χρησιμοποιεί ως επί το πλείστον μετρητά με αποτέλεσμα να μην είναι σε μεγάλο βαθμό εξοικειωμένοι με εναλλακτικές μεθόδους πληρωμής όπως οι πιστωτικές κάρτες ούτε στο φυσικό κόσμο</w:t>
      </w:r>
    </w:p>
    <w:p w:rsidR="00000000" w:rsidDel="00000000" w:rsidP="00000000" w:rsidRDefault="00000000" w:rsidRPr="00000000" w14:paraId="00000042">
      <w:pPr>
        <w:spacing w:after="60" w:before="60" w:line="360" w:lineRule="auto"/>
        <w:ind w:left="357" w:firstLine="0"/>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Πέρα όμως από ζητήματα καταναλωτικής κουλτούρας, ιδιαίτερη επίδραση στην υιοθέτηση και διάδοση συστημάτων ηλεκτρονικών πληρωμών διαδραματίζει και η εμπιστοσύνη που αποδίδουν στη χρήση τους οι καταναλωτές. Με βάση πρόσφατη έρευνα που πραγματοποιήθηκε από την Ευρωπαϊκή Ένωση φαίνεται ότι οι Έλληνες είναι επιφυλακτικοί για τις ηλεκτρονικές μορφές πληρωμών. Πιο συγκεκριμένα, οι Έλληνες και οι Πορτογάλοι επιδεικνύουν μεταξύ των Ευρωπαίων πολιτών τη μικρότερη εμπιστοσύνη στη χρήση ηλεκτρονικών πληρωμών. Με βάση ένα «δείκτη εμπιστοσύνης» που θέσπισε η Επιτροπή, προκύπτει ότι οι Έλληνες εμπιστεύονται κατά 25,83% λιγότερο από το μέσο κοινοτικό όρο τις πληρωμές μέσω πιστωτικής κάρτας ή του Internet. Ακολουθούν οι Πορτογάλοι με 22,16%. Περισσότερη εμπιστοσύνη στις ηλεκτρονικές πληρωμές έχουν οι Φιλανδοί (κατά 18,81% πάνω από το μέσο κοινοτικό όρο), οι Ολλανδοί (11,75%) και οι Σουηδοί (10,05%).</w:t>
      </w:r>
    </w:p>
    <w:p w:rsidR="00000000" w:rsidDel="00000000" w:rsidP="00000000" w:rsidRDefault="00000000" w:rsidRPr="00000000" w14:paraId="00000043">
      <w:pPr>
        <w:numPr>
          <w:ilvl w:val="0"/>
          <w:numId w:val="3"/>
        </w:numPr>
        <w:spacing w:after="60" w:before="60" w:line="360" w:lineRule="auto"/>
        <w:ind w:left="360" w:hanging="360"/>
        <w:jc w:val="both"/>
        <w:rPr>
          <w:sz w:val="20"/>
          <w:szCs w:val="20"/>
        </w:rPr>
      </w:pPr>
      <w:r w:rsidDel="00000000" w:rsidR="00000000" w:rsidRPr="00000000">
        <w:rPr>
          <w:rFonts w:ascii="Tahoma" w:cs="Tahoma" w:eastAsia="Tahoma" w:hAnsi="Tahoma"/>
          <w:b w:val="1"/>
          <w:bCs w:val="1"/>
          <w:sz w:val="20"/>
          <w:szCs w:val="20"/>
          <w:vertAlign w:val="baseline"/>
          <w:rtl w:val="0"/>
        </w:rPr>
        <w:t xml:space="preserve">Ανάγκη προσέγγισης καταναλωτών νεαρών ηλικιακών ομάδων: </w:t>
      </w:r>
      <w:r w:rsidDel="00000000" w:rsidR="00000000" w:rsidRPr="00000000">
        <w:rPr>
          <w:rFonts w:ascii="Tahoma" w:cs="Tahoma" w:eastAsia="Tahoma" w:hAnsi="Tahoma"/>
          <w:sz w:val="20"/>
          <w:szCs w:val="20"/>
          <w:vertAlign w:val="baseline"/>
          <w:rtl w:val="0"/>
        </w:rPr>
        <w:t xml:space="preserve">οι ηλικιακές ομάδες που είναι περισσότερο εξοικειωμένες με τη χρήση των νέων τεχνολογιών είναι οι έφηβοι και οι νέοι μέχρι 25 ετών. Το βασικό πρόβλημα με αυτές τις ομάδες του πληθυσμού είναι ότι παρόλο που διάκεινται περισσότερο θετικά από οποιαδήποτε άλλη ηλικιακή ομάδα στις αγορές μέσω διαδικτύου δεν διαθέτουν τα απαραίτητα κεφάλαια προκειμένου να χρησιμοποιήσουν ένα από τα υπάρχοντα συστήματα ηλεκτρονικών πληρωμών τα περισσότερα εκ των οποίων σχετίζονται με την κατοχή πιστωτικής κάρτας ή τραπεζικού λογαριασμού. Για το λόγο αυτό, οι ελληνικές τράπεζες, που αποτελούν και τη βασική κινητήριο δύναμη πίσω από την ανάπτυξη συστημάτων ηλεκτρονικών πληρωμών, δημιουργούν σταδιακά συστήματα ηλεκτρονικών πληρωμών τα οποία θα είναι εύκολα προσβάσιμα και στις νεαρές ηλικίες. Στόχος αυτής της στρατηγικής είναι η παροχή της δυνατότητας αγορών σε εκείνες τις πληθυσμιακές ομάδες που είναι περισσότερο διατεθειμένες να πραγματοποιήσουν αγορές μέσω διαδικτύου και η σταδιακή δημιουργία κρίσιμου μεγέθους που θα μπορέσει να δικαιολογήσει περαιτέρω επενδύσεις σε τέτοια συστήματα.</w:t>
      </w:r>
    </w:p>
    <w:p w:rsidR="00000000" w:rsidDel="00000000" w:rsidP="00000000" w:rsidRDefault="00000000" w:rsidRPr="00000000" w14:paraId="00000044">
      <w:pPr>
        <w:numPr>
          <w:ilvl w:val="0"/>
          <w:numId w:val="3"/>
        </w:numPr>
        <w:spacing w:after="60" w:before="60" w:line="360" w:lineRule="auto"/>
        <w:ind w:left="357" w:hanging="357"/>
        <w:jc w:val="both"/>
        <w:rPr>
          <w:sz w:val="20"/>
          <w:szCs w:val="20"/>
        </w:rPr>
      </w:pPr>
      <w:r w:rsidDel="00000000" w:rsidR="00000000" w:rsidRPr="00000000">
        <w:rPr>
          <w:rFonts w:ascii="Tahoma" w:cs="Tahoma" w:eastAsia="Tahoma" w:hAnsi="Tahoma"/>
          <w:b w:val="1"/>
          <w:bCs w:val="1"/>
          <w:sz w:val="20"/>
          <w:szCs w:val="20"/>
          <w:vertAlign w:val="baseline"/>
          <w:rtl w:val="0"/>
        </w:rPr>
        <w:t xml:space="preserve">Κατακερματισμός της τραπεζικής αγοράς στην Ελλάδα: </w:t>
      </w:r>
      <w:r w:rsidDel="00000000" w:rsidR="00000000" w:rsidRPr="00000000">
        <w:rPr>
          <w:rFonts w:ascii="Tahoma" w:cs="Tahoma" w:eastAsia="Tahoma" w:hAnsi="Tahoma"/>
          <w:sz w:val="20"/>
          <w:szCs w:val="20"/>
          <w:vertAlign w:val="baseline"/>
          <w:rtl w:val="0"/>
        </w:rPr>
        <w:t xml:space="preserve">μέχρι τώρα στην Ελλάδα δεν υπάρχει κοινή υποδομή σε επίπεδο συστημάτων μεταξύ των εταιρειών. Κάθε τράπεζα αναπτύσσει τα δικά της συστήματα με αποτέλεσμα η αγορά να είναι πλήρως κατακερματισμένη. Κατά τη διάρκεια των συναντήσεων της Ομάδας Εργασίας αναφέρθηκε χαρακτηριστικά ο τρόπος με τον οποίον έχουν οργανωθεί οι ηλεκτρονικές πληρωμές στην Πορτογαλία. Σε αυτή τη χώρα, οι ηλεκτρονικές πληρωμές είναι κεντρικοποιημένες και ελέγχονται από το διατραπεζικό σύστημα της χώρας. Ο πελάτης βλέπει ένα κοινό interface κατά τις συναλλαγές του, το οποίο παρέχεται από την VISA, ενώ η εκκαθάριση των συναλλαγών γίνεται κεντρικά από το διατραπεζικό σύστημα. Τα πλεονεκτήματα ενός τέτοιου τρόπου οργάνωσης εντοπίζονται στο γεγονός ότι δημιουργούνται οικονομίες κλίμακας, συγκεντρώνεται εύκολα κρίσιμος όγκος πελατών ενώ η ανάπτυξη εμπιστοσύνης είναι σαφώς ευκολότερη. Παρόμοιο τρόπο οργάνωσης έχει και η Ισπανία με την διαφορά ότι υπάρχουν πλέον του ενός διατραπεζικά συστήματα. Επίσης και στην Γαλλία ο τρόπος οργάνωσης είναι αρκετά όμοιος. Ενδιαφέρον, παρουσιάζει και η περίπτωση της Βουλγαρίας όπου υπάρχει ανεπτυγμένο ένα ιδιαίτερα εξελιγμένο διατραπεζικό σύστημα που θα μπορούσε να υποστηρίξει κεντρικοποιημένες ηλεκτρονικές συναλλαγές. Εντούτοις, η εξόρμηση των Ελληνικών Τραπεζών στα Βαλκάνια και η μεταφορά της ελληνικής νοοτροπίας αυτούσιας σε αυτές τις χώρες οδηγεί στον σταδιακό κατακερματισμό του διατραπεζικού συστήματος της Βουλγαρίας. Αυτό οφείλεται στο γεγονός ότι κάθε τράπεζα ακολουθώντας το ελληνικό μοντέλο αναπτύσσει η ίδια τις τεχνολογικές λύσεις που επιθυμεί. </w:t>
      </w:r>
    </w:p>
    <w:p w:rsidR="00000000" w:rsidDel="00000000" w:rsidP="00000000" w:rsidRDefault="00000000" w:rsidRPr="00000000" w14:paraId="00000045">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Εν κατακλείδι, στην παρούσα φάση στην Ελλάδα οι όποιες προσπάθειες γίνονται για ηλεκτρονικές συναλλαγές και πληρωμές εκκινούνται κυρίως από τις τράπεζες που ενισχύουν έτσι την γκάμα προϊόντων ηλεκτρονικής τραπεζικής που είναι σε θέση να προσφέρουν αλλά και από μεγάλους επιχειρηματικούς ομίλους, μέσω της σύστασης ηλεκτρονικών επιχειρηματικών αγορών, που στοχεύουν κυρίως στην εξυπηρέτηση τους. Το σύνολο των ενεργειών αν και σημαντικό δεν είναι συντονισμένο και δεν αποσκοπεί σε κάποιο συνολικό αποτέλεσμα αλλά κυρίως στην κατάκτηση μεριδίου αγοράς από τον κάθε εμπλεκόμενο. Δυστυχώς όμως η πρακτική αυτή προκαλεί σημαντικά προβλήματα στην αγορά καθώς: </w:t>
      </w:r>
    </w:p>
    <w:p w:rsidR="00000000" w:rsidDel="00000000" w:rsidP="00000000" w:rsidRDefault="00000000" w:rsidRPr="00000000" w14:paraId="00000046">
      <w:pPr>
        <w:numPr>
          <w:ilvl w:val="0"/>
          <w:numId w:val="4"/>
        </w:numPr>
        <w:spacing w:line="360" w:lineRule="auto"/>
        <w:ind w:left="700" w:hanging="340"/>
        <w:jc w:val="both"/>
        <w:rPr>
          <w:sz w:val="20"/>
          <w:szCs w:val="20"/>
        </w:rPr>
      </w:pPr>
      <w:r w:rsidDel="00000000" w:rsidR="00000000" w:rsidRPr="00000000">
        <w:rPr>
          <w:rFonts w:ascii="Tahoma" w:cs="Tahoma" w:eastAsia="Tahoma" w:hAnsi="Tahoma"/>
          <w:sz w:val="20"/>
          <w:szCs w:val="20"/>
          <w:vertAlign w:val="baseline"/>
          <w:rtl w:val="0"/>
        </w:rPr>
        <w:t xml:space="preserve">δεν δημιουργούνται υποδομές μέσω των οποίων θα μπορούσαν να δραστηριοποιηθούν και οι μικρομεσαίες επιχειρήσεις και έτσι να δημιουργηθεί ευκολότερα κρίσιμο μέγεθος χρηστών</w:t>
      </w:r>
    </w:p>
    <w:p w:rsidR="00000000" w:rsidDel="00000000" w:rsidP="00000000" w:rsidRDefault="00000000" w:rsidRPr="00000000" w14:paraId="00000047">
      <w:pPr>
        <w:numPr>
          <w:ilvl w:val="0"/>
          <w:numId w:val="4"/>
        </w:numPr>
        <w:spacing w:line="360" w:lineRule="auto"/>
        <w:ind w:left="700" w:hanging="340"/>
        <w:jc w:val="both"/>
        <w:rPr>
          <w:sz w:val="20"/>
          <w:szCs w:val="20"/>
        </w:rPr>
      </w:pPr>
      <w:r w:rsidDel="00000000" w:rsidR="00000000" w:rsidRPr="00000000">
        <w:rPr>
          <w:rFonts w:ascii="Tahoma" w:cs="Tahoma" w:eastAsia="Tahoma" w:hAnsi="Tahoma"/>
          <w:sz w:val="20"/>
          <w:szCs w:val="20"/>
          <w:vertAlign w:val="baseline"/>
          <w:rtl w:val="0"/>
        </w:rPr>
        <w:t xml:space="preserve">διάφοροι σημαντικοί παίκτες αποκλείονται από τις εξελίξεις με αποτέλεσμα τελικά να μην επωφελούνται οι ίδιοι οι καταναλωτές</w:t>
      </w:r>
    </w:p>
    <w:p w:rsidR="00000000" w:rsidDel="00000000" w:rsidP="00000000" w:rsidRDefault="00000000" w:rsidRPr="00000000" w14:paraId="00000048">
      <w:pPr>
        <w:numPr>
          <w:ilvl w:val="0"/>
          <w:numId w:val="4"/>
        </w:numPr>
        <w:spacing w:line="360" w:lineRule="auto"/>
        <w:ind w:left="700" w:hanging="340"/>
        <w:jc w:val="both"/>
        <w:rPr>
          <w:sz w:val="20"/>
          <w:szCs w:val="20"/>
        </w:rPr>
      </w:pPr>
      <w:r w:rsidDel="00000000" w:rsidR="00000000" w:rsidRPr="00000000">
        <w:rPr>
          <w:rFonts w:ascii="Tahoma" w:cs="Tahoma" w:eastAsia="Tahoma" w:hAnsi="Tahoma"/>
          <w:sz w:val="20"/>
          <w:szCs w:val="20"/>
          <w:vertAlign w:val="baseline"/>
          <w:rtl w:val="0"/>
        </w:rPr>
        <w:t xml:space="preserve">ο κατακερματισμός της αγοράς δεν μπορεί να ξεπεραστεί και διαιωνίζεται μια κατάσταση η οποία είναι επιζήμια για την πρόοδο της χώρας</w:t>
      </w:r>
    </w:p>
    <w:p w:rsidR="00000000" w:rsidDel="00000000" w:rsidP="00000000" w:rsidRDefault="00000000" w:rsidRPr="00000000" w14:paraId="00000049">
      <w:pPr>
        <w:spacing w:line="360" w:lineRule="auto"/>
        <w:ind w:firstLine="567"/>
        <w:jc w:val="both"/>
        <w:rPr>
          <w:rFonts w:ascii="Tahoma" w:cs="Tahoma" w:eastAsia="Tahoma" w:hAnsi="Tahoma"/>
          <w:sz w:val="20"/>
          <w:szCs w:val="20"/>
          <w:vertAlign w:val="baseline"/>
        </w:rPr>
      </w:pPr>
      <w:bookmarkStart w:colFirst="0" w:colLast="0" w:name="_u9mhp3yn9hh2" w:id="6"/>
      <w:bookmarkEnd w:id="6"/>
      <w:r w:rsidDel="00000000" w:rsidR="00000000" w:rsidRPr="00000000">
        <w:rPr>
          <w:rFonts w:ascii="Tahoma" w:cs="Tahoma" w:eastAsia="Tahoma" w:hAnsi="Tahoma"/>
          <w:sz w:val="20"/>
          <w:szCs w:val="20"/>
          <w:vertAlign w:val="baseline"/>
          <w:rtl w:val="0"/>
        </w:rPr>
        <w:t xml:space="preserve">Αποτέλεσμα αυτής της κατάστασης είναι μέχρι τώρα οι Έλληνες να έχουν δυνατότητα χρήσης συστημάτων ηλεκτρονικών πληρωμών σε ένα μικρό εύρος υπηρεσιών όπως στις συναλλαγές τους με το Δημόσιο Τομέα, στον Τουρισμό, στην έκδοση εισιτηρίων και σε ένα περιορισμένο εύρος καταναλωτικών αγαθών. </w:t>
      </w:r>
    </w:p>
    <w:p w:rsidR="00000000" w:rsidDel="00000000" w:rsidP="00000000" w:rsidRDefault="00000000" w:rsidRPr="00000000" w14:paraId="0000004A">
      <w:pPr>
        <w:pStyle w:val="Heading1"/>
        <w:numPr>
          <w:ilvl w:val="0"/>
          <w:numId w:val="1"/>
        </w:numPr>
        <w:spacing w:before="180" w:line="360" w:lineRule="auto"/>
        <w:ind w:left="0" w:firstLine="0"/>
        <w:rPr>
          <w:rFonts w:ascii="Tahoma" w:cs="Tahoma" w:eastAsia="Tahoma" w:hAnsi="Tahoma"/>
          <w:sz w:val="22"/>
          <w:szCs w:val="22"/>
        </w:rPr>
      </w:pPr>
      <w:r w:rsidDel="00000000" w:rsidR="00000000" w:rsidRPr="00000000">
        <w:rPr>
          <w:rFonts w:ascii="Tahoma" w:cs="Tahoma" w:eastAsia="Tahoma" w:hAnsi="Tahoma"/>
          <w:b w:val="1"/>
          <w:bCs w:val="1"/>
          <w:sz w:val="22"/>
          <w:szCs w:val="22"/>
          <w:vertAlign w:val="baseline"/>
          <w:rtl w:val="0"/>
        </w:rPr>
        <w:t xml:space="preserve">Προτάσεις ομάδας εργασίας</w:t>
      </w:r>
      <w:r w:rsidDel="00000000" w:rsidR="00000000" w:rsidRPr="00000000">
        <w:rPr>
          <w:rtl w:val="0"/>
        </w:rPr>
      </w:r>
    </w:p>
    <w:p w:rsidR="00000000" w:rsidDel="00000000" w:rsidP="00000000" w:rsidRDefault="00000000" w:rsidRPr="00000000" w14:paraId="0000004B">
      <w:pPr>
        <w:spacing w:line="360" w:lineRule="auto"/>
        <w:ind w:firstLine="567"/>
        <w:jc w:val="both"/>
        <w:rPr>
          <w:rFonts w:ascii="Tahoma" w:cs="Tahoma" w:eastAsia="Tahoma" w:hAnsi="Tahoma"/>
          <w:sz w:val="20"/>
          <w:szCs w:val="20"/>
          <w:vertAlign w:val="baseline"/>
        </w:rPr>
      </w:pPr>
      <w:bookmarkStart w:colFirst="0" w:colLast="0" w:name="_ycyvcpwehao8" w:id="7"/>
      <w:bookmarkEnd w:id="7"/>
      <w:r w:rsidDel="00000000" w:rsidR="00000000" w:rsidRPr="00000000">
        <w:rPr>
          <w:rFonts w:ascii="Tahoma" w:cs="Tahoma" w:eastAsia="Tahoma" w:hAnsi="Tahoma"/>
          <w:sz w:val="20"/>
          <w:szCs w:val="20"/>
          <w:vertAlign w:val="baseline"/>
          <w:rtl w:val="0"/>
        </w:rPr>
        <w:t xml:space="preserve">Με βάση τα συμπεράσματα που προέκυψαν τόσο από την βιβλιογραφική ανασκόπηση όσο και από τις συναντήσεις που πραγματοποιήθηκαν στα πλαίσια της διαβούλευσης, οι προτάσεις της ομάδας εργασίας Ε3: «Ηλεκτρονικές πληρωμές: Προβλήματα και προοπτικές» είναι οι ακόλουθες:</w:t>
      </w:r>
    </w:p>
    <w:p w:rsidR="00000000" w:rsidDel="00000000" w:rsidP="00000000" w:rsidRDefault="00000000" w:rsidRPr="00000000" w14:paraId="0000004C">
      <w:pPr>
        <w:pStyle w:val="Heading2"/>
        <w:numPr>
          <w:ilvl w:val="1"/>
          <w:numId w:val="1"/>
        </w:numPr>
        <w:spacing w:after="120" w:before="120" w:line="360" w:lineRule="auto"/>
        <w:ind w:left="0" w:firstLine="0"/>
        <w:jc w:val="both"/>
        <w:rPr>
          <w:rFonts w:ascii="Tahoma" w:cs="Tahoma" w:eastAsia="Tahoma" w:hAnsi="Tahoma"/>
          <w:i w:val="0"/>
          <w:iCs w:val="0"/>
          <w:smallCaps w:val="0"/>
          <w:sz w:val="22"/>
          <w:szCs w:val="22"/>
        </w:rPr>
      </w:pPr>
      <w:r w:rsidDel="00000000" w:rsidR="00000000" w:rsidRPr="00000000">
        <w:rPr>
          <w:rFonts w:ascii="Tahoma" w:cs="Tahoma" w:eastAsia="Tahoma" w:hAnsi="Tahoma"/>
          <w:b w:val="1"/>
          <w:bCs w:val="1"/>
          <w:i w:val="0"/>
          <w:iCs w:val="0"/>
          <w:smallCaps w:val="1"/>
          <w:sz w:val="22"/>
          <w:szCs w:val="22"/>
          <w:vertAlign w:val="baseline"/>
          <w:rtl w:val="0"/>
        </w:rPr>
        <w:t xml:space="preserve">Προς την Πολιτεία </w:t>
      </w:r>
      <w:r w:rsidDel="00000000" w:rsidR="00000000" w:rsidRPr="00000000">
        <w:rPr>
          <w:rtl w:val="0"/>
        </w:rPr>
      </w:r>
    </w:p>
    <w:p w:rsidR="00000000" w:rsidDel="00000000" w:rsidP="00000000" w:rsidRDefault="00000000" w:rsidRPr="00000000" w14:paraId="0000004D">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Η βασική άποψη που επικράτησε κατά τη διάρκεια των διαβουλεύσεων ήταν ότι η Πολιτεία έχει να διαδραματίσει ιδιαίτερα σημαντικό ρόλο στην ανάπτυξη και υιοθέτηση συστημάτων ηλεκτρονικών πληρωμών. Για το λόγο αυτό ο όγκος των προτάσεων της ομάδας εργασίας αφορά κυρίως την Πολιτεία και τις ενέργειες στις οποίες οφείλει να προβεί εφόσον επιθυμεί να προωθήσει τις ηλεκτρονικές πληρωμές στην Ελλάδα.</w:t>
      </w:r>
    </w:p>
    <w:p w:rsidR="00000000" w:rsidDel="00000000" w:rsidP="00000000" w:rsidRDefault="00000000" w:rsidRPr="00000000" w14:paraId="0000004E">
      <w:pPr>
        <w:numPr>
          <w:ilvl w:val="0"/>
          <w:numId w:val="6"/>
        </w:numPr>
        <w:spacing w:line="360" w:lineRule="auto"/>
        <w:ind w:left="680" w:hanging="340"/>
        <w:jc w:val="both"/>
        <w:rPr>
          <w:sz w:val="20"/>
          <w:szCs w:val="20"/>
        </w:rPr>
      </w:pPr>
      <w:r w:rsidDel="00000000" w:rsidR="00000000" w:rsidRPr="00000000">
        <w:rPr>
          <w:rFonts w:ascii="Tahoma" w:cs="Tahoma" w:eastAsia="Tahoma" w:hAnsi="Tahoma"/>
          <w:b w:val="1"/>
          <w:bCs w:val="1"/>
          <w:sz w:val="20"/>
          <w:szCs w:val="20"/>
          <w:vertAlign w:val="baseline"/>
          <w:rtl w:val="0"/>
        </w:rPr>
        <w:t xml:space="preserve">Διεκπεραίωση των συναλλαγών με το δημόσιο μέσω ηλεκτρονικών συστημάτων</w:t>
      </w:r>
      <w:r w:rsidDel="00000000" w:rsidR="00000000" w:rsidRPr="00000000">
        <w:rPr>
          <w:rFonts w:ascii="Tahoma" w:cs="Tahoma" w:eastAsia="Tahoma" w:hAnsi="Tahoma"/>
          <w:sz w:val="20"/>
          <w:szCs w:val="20"/>
          <w:vertAlign w:val="baseline"/>
          <w:rtl w:val="0"/>
        </w:rPr>
        <w:t xml:space="preserve">. Με την εφαρμογή του Taxis η Πολιτεία έδειξε ότι διαθέτει και την τεχνογνωσία αλλά κυρίως την βούληση να μεταφέρει ένα σημαντικό όγκο συναλλαγών με τους πολίτες στο διαδίκτυο όπου και διεκπεραιώνονται ταχύτερα. Η συστηματική μεταφορά των πληρωμών προς το Δημόσιο σε ηλεκτρονικά συστήματα θα δημιουργήσει αφενός ένα κρίσιμο όγκο χρηστών που σταδιακά θα επεκτείνει τη χρήση των συστημάτων αυτών και για αγορές καταναλωτικών αγαθών και αφετέρου θα άρει τους φόβους και την δυσπιστία των χρηστών σχετικά με τα συστήματα αυτά. </w:t>
      </w:r>
    </w:p>
    <w:p w:rsidR="00000000" w:rsidDel="00000000" w:rsidP="00000000" w:rsidRDefault="00000000" w:rsidRPr="00000000" w14:paraId="0000004F">
      <w:pPr>
        <w:numPr>
          <w:ilvl w:val="0"/>
          <w:numId w:val="6"/>
        </w:numPr>
        <w:spacing w:line="360" w:lineRule="auto"/>
        <w:ind w:left="680" w:hanging="340"/>
        <w:jc w:val="both"/>
        <w:rPr>
          <w:sz w:val="20"/>
          <w:szCs w:val="20"/>
        </w:rPr>
      </w:pPr>
      <w:r w:rsidDel="00000000" w:rsidR="00000000" w:rsidRPr="00000000">
        <w:rPr>
          <w:rFonts w:ascii="Tahoma" w:cs="Tahoma" w:eastAsia="Tahoma" w:hAnsi="Tahoma"/>
          <w:b w:val="1"/>
          <w:bCs w:val="1"/>
          <w:sz w:val="20"/>
          <w:szCs w:val="20"/>
          <w:vertAlign w:val="baseline"/>
          <w:rtl w:val="0"/>
        </w:rPr>
        <w:t xml:space="preserve">Ενημέρωση και εκπαίδευση των καταναλωτών</w:t>
      </w:r>
      <w:r w:rsidDel="00000000" w:rsidR="00000000" w:rsidRPr="00000000">
        <w:rPr>
          <w:rFonts w:ascii="Tahoma" w:cs="Tahoma" w:eastAsia="Tahoma" w:hAnsi="Tahoma"/>
          <w:sz w:val="20"/>
          <w:szCs w:val="20"/>
          <w:vertAlign w:val="baseline"/>
          <w:rtl w:val="0"/>
        </w:rPr>
        <w:t xml:space="preserve">. Ένα σημαντικό πρόβλημα στην υιοθέτηση των συστημάτων ηλεκτρονικών πληρωμών κυρίως από καταναλωτές είναι η μεγάλη δυσπιστία που επιδεικνύουν σε ότι αφορά στην ασφάλεια των συναλλαγών. Είναι απαραίτητη η συστηματική ενημέρωση των καταναλωτών για τα πλεονεκτήματα των ηλεκτρονικών πληρωμών. Ιδιαίτερα σημαντική είναι επίσης και η ενημέρωση σε θέματα ασφαλείας αλλά και η εκπαίδευση των καταναλωτών στην χρήση των συστημάτων αυτών και στην τήρηση των κανόνων ασφαλείας προκειμένου να διασφαλίζεται η ακεραιότητα των συναλλαγών. </w:t>
      </w:r>
    </w:p>
    <w:p w:rsidR="00000000" w:rsidDel="00000000" w:rsidP="00000000" w:rsidRDefault="00000000" w:rsidRPr="00000000" w14:paraId="00000050">
      <w:pPr>
        <w:numPr>
          <w:ilvl w:val="0"/>
          <w:numId w:val="6"/>
        </w:numPr>
        <w:spacing w:line="360" w:lineRule="auto"/>
        <w:ind w:left="680" w:hanging="340"/>
        <w:jc w:val="both"/>
        <w:rPr>
          <w:sz w:val="20"/>
          <w:szCs w:val="20"/>
        </w:rPr>
      </w:pPr>
      <w:r w:rsidDel="00000000" w:rsidR="00000000" w:rsidRPr="00000000">
        <w:rPr>
          <w:rFonts w:ascii="Tahoma" w:cs="Tahoma" w:eastAsia="Tahoma" w:hAnsi="Tahoma"/>
          <w:b w:val="1"/>
          <w:bCs w:val="1"/>
          <w:sz w:val="20"/>
          <w:szCs w:val="20"/>
          <w:vertAlign w:val="baseline"/>
          <w:rtl w:val="0"/>
        </w:rPr>
        <w:t xml:space="preserve">Ταχύτερη υιοθέτηση νομοθετημάτων</w:t>
      </w:r>
      <w:r w:rsidDel="00000000" w:rsidR="00000000" w:rsidRPr="00000000">
        <w:rPr>
          <w:rFonts w:ascii="Tahoma" w:cs="Tahoma" w:eastAsia="Tahoma" w:hAnsi="Tahoma"/>
          <w:sz w:val="20"/>
          <w:szCs w:val="20"/>
          <w:vertAlign w:val="baseline"/>
          <w:rtl w:val="0"/>
        </w:rPr>
        <w:t xml:space="preserve">. Αν και τα βασικότερα ευρωπαϊκά νομοθετήματα σε θέματα ηλεκτρονικών πληρωμών έχουν υιοθετηθεί από το ελληνικό κράτος, είναι απαραίτητο να επιταχυνθεί ο ρυθμός υιοθέτησης ώστε να διαμορφωθεί σχετικά σύντομα ένα νομοθετικό πλαίσιο που θα ρυθμίζει στο σύνολο τους τις ηλεκτρονικές πληρωμές. Επίσης είναι ιδιαίτερα σημαντικό η έκδοση εξειδικευμένων κανονισμών από τις αρμόδιες αρχές προκειμένου να δοθεί η απαραίτητη ώθηση τόσο στο ηλεκτρονικό εμπόριο όσο και στις ηλεκτρονικές πληρωμές στην χώρα μας</w:t>
      </w:r>
    </w:p>
    <w:p w:rsidR="00000000" w:rsidDel="00000000" w:rsidP="00000000" w:rsidRDefault="00000000" w:rsidRPr="00000000" w14:paraId="00000051">
      <w:pPr>
        <w:numPr>
          <w:ilvl w:val="0"/>
          <w:numId w:val="6"/>
        </w:numPr>
        <w:spacing w:line="360" w:lineRule="auto"/>
        <w:ind w:left="680" w:hanging="340"/>
        <w:jc w:val="both"/>
        <w:rPr>
          <w:sz w:val="20"/>
          <w:szCs w:val="20"/>
        </w:rPr>
      </w:pPr>
      <w:r w:rsidDel="00000000" w:rsidR="00000000" w:rsidRPr="00000000">
        <w:rPr>
          <w:rFonts w:ascii="Tahoma" w:cs="Tahoma" w:eastAsia="Tahoma" w:hAnsi="Tahoma"/>
          <w:b w:val="1"/>
          <w:bCs w:val="1"/>
          <w:sz w:val="20"/>
          <w:szCs w:val="20"/>
          <w:vertAlign w:val="baseline"/>
          <w:rtl w:val="0"/>
        </w:rPr>
        <w:t xml:space="preserve">Ομαλοποίηση και εκσυγχρονισμός των συναλλακτικών ηθών</w:t>
      </w:r>
      <w:r w:rsidDel="00000000" w:rsidR="00000000" w:rsidRPr="00000000">
        <w:rPr>
          <w:rFonts w:ascii="Tahoma" w:cs="Tahoma" w:eastAsia="Tahoma" w:hAnsi="Tahoma"/>
          <w:sz w:val="20"/>
          <w:szCs w:val="20"/>
          <w:vertAlign w:val="baseline"/>
          <w:rtl w:val="0"/>
        </w:rPr>
        <w:t xml:space="preserve">: Ένα σημαντικό εμπόδιο ιδιαίτερα στην υιοθέτηση συστημάτων ηλεκτρονικών πληρωμών στις συναλλαγές μεταξύ επιχειρήσεων είναι η ύπαρξη συναλλακτικών ηθών που δεν είναι δυνατόν να μεταφερθούν αυτούσια στον εικονικό κόσμο. Η Πολιτεία οφείλει να καλέσει τους αρμόδιους φορείς (Επιμελητήρια, Τράπεζες, Συλλόγους) σε διαβούλευση προκειμένου να χαραχθεί μια σταδιακή πορεία προς των εκσυγχρονισμό των συναλλακτικών ηθών στο εμπόριο κατά τρόπο τέτοιο που να μην υπάρχουν εμπόδια στην περαιτέρω ψηφιοποίηση τους. </w:t>
      </w:r>
    </w:p>
    <w:p w:rsidR="00000000" w:rsidDel="00000000" w:rsidP="00000000" w:rsidRDefault="00000000" w:rsidRPr="00000000" w14:paraId="00000052">
      <w:pPr>
        <w:spacing w:line="360" w:lineRule="auto"/>
        <w:ind w:firstLine="567"/>
        <w:jc w:val="both"/>
        <w:rPr>
          <w:rFonts w:ascii="Tahoma" w:cs="Tahoma" w:eastAsia="Tahoma" w:hAnsi="Tahoma"/>
          <w:sz w:val="20"/>
          <w:szCs w:val="20"/>
          <w:vertAlign w:val="baseline"/>
        </w:rPr>
      </w:pPr>
      <w:bookmarkStart w:colFirst="0" w:colLast="0" w:name="_9lrxblbnj55c" w:id="8"/>
      <w:bookmarkEnd w:id="8"/>
      <w:r w:rsidDel="00000000" w:rsidR="00000000" w:rsidRPr="00000000">
        <w:rPr>
          <w:rtl w:val="0"/>
        </w:rPr>
      </w:r>
    </w:p>
    <w:p w:rsidR="00000000" w:rsidDel="00000000" w:rsidP="00000000" w:rsidRDefault="00000000" w:rsidRPr="00000000" w14:paraId="00000053">
      <w:pPr>
        <w:pStyle w:val="Heading2"/>
        <w:numPr>
          <w:ilvl w:val="1"/>
          <w:numId w:val="1"/>
        </w:numPr>
        <w:spacing w:after="120" w:before="120" w:line="360" w:lineRule="auto"/>
        <w:ind w:left="0" w:firstLine="0"/>
        <w:jc w:val="both"/>
        <w:rPr>
          <w:rFonts w:ascii="Tahoma" w:cs="Tahoma" w:eastAsia="Tahoma" w:hAnsi="Tahoma"/>
          <w:i w:val="0"/>
          <w:iCs w:val="0"/>
          <w:smallCaps w:val="0"/>
          <w:sz w:val="22"/>
          <w:szCs w:val="22"/>
        </w:rPr>
      </w:pPr>
      <w:r w:rsidDel="00000000" w:rsidR="00000000" w:rsidRPr="00000000">
        <w:rPr>
          <w:rFonts w:ascii="Tahoma" w:cs="Tahoma" w:eastAsia="Tahoma" w:hAnsi="Tahoma"/>
          <w:b w:val="1"/>
          <w:bCs w:val="1"/>
          <w:i w:val="0"/>
          <w:iCs w:val="0"/>
          <w:smallCaps w:val="1"/>
          <w:sz w:val="22"/>
          <w:szCs w:val="22"/>
          <w:vertAlign w:val="baseline"/>
          <w:rtl w:val="0"/>
        </w:rPr>
        <w:t xml:space="preserve">Προς τις τράπεζες και εταιρείες</w:t>
      </w:r>
      <w:r w:rsidDel="00000000" w:rsidR="00000000" w:rsidRPr="00000000">
        <w:rPr>
          <w:rtl w:val="0"/>
        </w:rPr>
      </w:r>
    </w:p>
    <w:p w:rsidR="00000000" w:rsidDel="00000000" w:rsidP="00000000" w:rsidRDefault="00000000" w:rsidRPr="00000000" w14:paraId="00000054">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Τόσο ο τραπεζικός όσο και ο επιχειρηματικός κόσμος μπορούν να διαδραματίσουν σημαντικό ρόλο στην ανάπτυξη και υιοθέτηση καινοτομικών συστημάτων ηλεκτρονικών πληρωμών. Ήδη η τραπεζική αγορά παρουσιάζει ιδιαίτερη κινητικότητα σε ότι αφορά στην δημιουργία προϊόντων που βασίζονται σε προπληρωμένες κάρτες. Όπως είδαμε ήδη υπάρχουν δύο τέτοια προϊόντα που κυκλοφορούν ευρέως ενώ αρκετές τράπεζες ετοιμάζονται να παρουσιάσουν τα δικά τους αντίστοιχα προϊόντα. Εντούτοις, παρά τις όποιες πρωτοβουλίες υπάρχουν σημαντικές ενέργειες που πρέπει να γίνουν προκειμένου οι καταναλωτές να αποκτήσουν εμπιστοσύνη στα συστήματα ηλεκτρονικών πληρωμών. Έτσι, </w:t>
      </w:r>
    </w:p>
    <w:p w:rsidR="00000000" w:rsidDel="00000000" w:rsidP="00000000" w:rsidRDefault="00000000" w:rsidRPr="00000000" w14:paraId="00000055">
      <w:pPr>
        <w:numPr>
          <w:ilvl w:val="0"/>
          <w:numId w:val="7"/>
        </w:numPr>
        <w:spacing w:line="360" w:lineRule="auto"/>
        <w:ind w:left="340" w:hanging="340"/>
        <w:jc w:val="both"/>
        <w:rPr>
          <w:sz w:val="20"/>
          <w:szCs w:val="20"/>
        </w:rPr>
      </w:pPr>
      <w:r w:rsidDel="00000000" w:rsidR="00000000" w:rsidRPr="00000000">
        <w:rPr>
          <w:rFonts w:ascii="Tahoma" w:cs="Tahoma" w:eastAsia="Tahoma" w:hAnsi="Tahoma"/>
          <w:b w:val="1"/>
          <w:bCs w:val="1"/>
          <w:sz w:val="20"/>
          <w:szCs w:val="20"/>
          <w:vertAlign w:val="baseline"/>
          <w:rtl w:val="0"/>
        </w:rPr>
        <w:t xml:space="preserve">Ενημέρωση του καταναλωτικού κοινού: </w:t>
      </w:r>
      <w:r w:rsidDel="00000000" w:rsidR="00000000" w:rsidRPr="00000000">
        <w:rPr>
          <w:rFonts w:ascii="Tahoma" w:cs="Tahoma" w:eastAsia="Tahoma" w:hAnsi="Tahoma"/>
          <w:sz w:val="20"/>
          <w:szCs w:val="20"/>
          <w:vertAlign w:val="baseline"/>
          <w:rtl w:val="0"/>
        </w:rPr>
        <w:t xml:space="preserve">Τόσο οι επιχειρήσεις μέσω του Εμπορικού και Βιομηχανικού Επιμελητηρίου αλλά κυρίως οι τράπεζες πρέπει να ενημερώσουν το κοινό για τα πλεονεκτήματα των συστημάτων ηλεκτρονικών πληρωμών. Επίσης πρέπει να εκπαιδεύσουν κατάλληλα το προσωπικό τους ώστε να είναι σε θέση να καθοδηγήσει επαρκώς τους ενδιαφερόμενους στη χρήση συστημάτων ηλεκτρονικών πληρωμών. Ιδιαίτερη έμφαση πρέπει να δοθεί από τις τράπεζες στα μέτρα ασφάλειας που λαμβάνουν προκειμένου να αρθεί η δυσπιστία του καταναλωτικού κοινού που αποτελεί και το βασικό ψυχολογικό εμπόδιο που αποτρέπει την ευρεία υιοθέτηση των ηλεκτρονικών πληρωμών. </w:t>
      </w:r>
    </w:p>
    <w:p w:rsidR="00000000" w:rsidDel="00000000" w:rsidP="00000000" w:rsidRDefault="00000000" w:rsidRPr="00000000" w14:paraId="00000056">
      <w:pPr>
        <w:numPr>
          <w:ilvl w:val="0"/>
          <w:numId w:val="7"/>
        </w:numPr>
        <w:spacing w:line="360" w:lineRule="auto"/>
        <w:ind w:left="340" w:hanging="340"/>
        <w:jc w:val="both"/>
        <w:rPr>
          <w:sz w:val="20"/>
          <w:szCs w:val="20"/>
        </w:rPr>
      </w:pPr>
      <w:r w:rsidDel="00000000" w:rsidR="00000000" w:rsidRPr="00000000">
        <w:rPr>
          <w:rFonts w:ascii="Tahoma" w:cs="Tahoma" w:eastAsia="Tahoma" w:hAnsi="Tahoma"/>
          <w:b w:val="1"/>
          <w:bCs w:val="1"/>
          <w:sz w:val="20"/>
          <w:szCs w:val="20"/>
          <w:vertAlign w:val="baseline"/>
          <w:rtl w:val="0"/>
        </w:rPr>
        <w:t xml:space="preserve">Προώθηση της ΔΙΑΣ Α.Ε.: </w:t>
      </w:r>
      <w:r w:rsidDel="00000000" w:rsidR="00000000" w:rsidRPr="00000000">
        <w:rPr>
          <w:rFonts w:ascii="Tahoma" w:cs="Tahoma" w:eastAsia="Tahoma" w:hAnsi="Tahoma"/>
          <w:sz w:val="20"/>
          <w:szCs w:val="20"/>
          <w:vertAlign w:val="baseline"/>
          <w:rtl w:val="0"/>
        </w:rPr>
        <w:t xml:space="preserve">η ενίσχυση του ρόλου της ΔΙΑΣ Α.Ε. στην ανάπτυξη και διάδοση συστημάτων ηλεκτρονικών πληρωμών θα βοηθήσει σημαντικά στην ταχεία επίτευξη του κρίσιμου εκείνου μεγέθους που θα προσελκύσει νέες επενδύσεις στα συστήματα ηλεκτρονικών πληρωμών και θα ενεργοποιήσει την αγορά. Επιπλέον, θα δοθεί η ευκαιρία σε μικρότερες τράπεζες να συμμετέχουν ενισχύοντας την διάδοση των συστημάτων ηλεκτρονικών πληρωμών.</w:t>
      </w:r>
    </w:p>
    <w:p w:rsidR="00000000" w:rsidDel="00000000" w:rsidP="00000000" w:rsidRDefault="00000000" w:rsidRPr="00000000" w14:paraId="00000057">
      <w:pPr>
        <w:spacing w:line="360" w:lineRule="auto"/>
        <w:ind w:firstLine="567"/>
        <w:jc w:val="both"/>
        <w:rPr>
          <w:rFonts w:ascii="Tahoma" w:cs="Tahoma" w:eastAsia="Tahoma" w:hAnsi="Tahoma"/>
          <w:sz w:val="20"/>
          <w:szCs w:val="20"/>
          <w:vertAlign w:val="baseline"/>
        </w:rPr>
      </w:pPr>
      <w:r w:rsidDel="00000000" w:rsidR="00000000" w:rsidRPr="00000000">
        <w:rPr>
          <w:rtl w:val="0"/>
        </w:rPr>
      </w:r>
    </w:p>
    <w:p w:rsidR="00000000" w:rsidDel="00000000" w:rsidP="00000000" w:rsidRDefault="00000000" w:rsidRPr="00000000" w14:paraId="00000058">
      <w:pPr>
        <w:spacing w:line="360" w:lineRule="auto"/>
        <w:ind w:firstLine="567"/>
        <w:jc w:val="both"/>
        <w:rPr>
          <w:rFonts w:ascii="Tahoma" w:cs="Tahoma" w:eastAsia="Tahoma" w:hAnsi="Tahoma"/>
          <w:sz w:val="20"/>
          <w:szCs w:val="20"/>
          <w:vertAlign w:val="baseline"/>
        </w:rPr>
      </w:pPr>
      <w:r w:rsidDel="00000000" w:rsidR="00000000" w:rsidRPr="00000000">
        <w:rPr>
          <w:rFonts w:ascii="Tahoma" w:cs="Tahoma" w:eastAsia="Tahoma" w:hAnsi="Tahoma"/>
          <w:sz w:val="20"/>
          <w:szCs w:val="20"/>
          <w:vertAlign w:val="baseline"/>
          <w:rtl w:val="0"/>
        </w:rPr>
        <w:t xml:space="preserve">Συνολικά, τόσο η Πολιτεία όσο και ο τραπεζικός και επιχειρηματικός τομέας πρέπει με συντονισμένες κινήσεις να ενημερώσουν το κοινό για τα πλεονεκτήματα των ηλεκτρονικών πληρωμών. Παράλληλα, όλοι οι εμπλεκόμενοι φορείς πρέπει να δημιουργήσουν εκείνες τις  υποδομές στην ελληνική αγορά που θα επιτρέψουν την επίτευξη κρίσιμου μεγέθους προκειμένου τα συστήματα ηλεκτρονικών πληρωμών να γίνουν μια οικονομικά επικερδής δραστηριότητα για τις τράπεζες και τις επιχειρήσεις. Τέλος, ιδιαίτερο ρόλο στην προώθηση των συστημάτων ηλεκτρονικών πληρωμών θα διαδραματίσει και το κατάλληλο νομοθετικό πλαίσιο που θα επιτρέψει την ορθή λειτουργία αυτών ενώ θα δημιουργήσει και ένα αίσθημα ασφάλειας τόσο στους καταναλωτές όσο και στις επιχειρήσεις. </w:t>
      </w:r>
    </w:p>
    <w:p w:rsidR="00000000" w:rsidDel="00000000" w:rsidP="00000000" w:rsidRDefault="00000000" w:rsidRPr="00000000" w14:paraId="00000059">
      <w:pPr>
        <w:rPr>
          <w:vertAlign w:val="baseline"/>
        </w:rPr>
      </w:pPr>
      <w:r w:rsidDel="00000000" w:rsidR="00000000" w:rsidRPr="00000000">
        <w:rPr>
          <w:rtl w:val="0"/>
        </w:rPr>
      </w:r>
    </w:p>
    <w:sectPr>
      <w:footerReference r:id="rId9" w:type="default"/>
      <w:footerReference r:id="rId10" w:type="even"/>
      <w:pgSz w:h="16838" w:w="11906" w:orient="portrait"/>
      <w:pgMar w:bottom="964" w:top="1418" w:left="1077" w:right="1077"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Bookman Old Style"/>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0" w:firstLine="0"/>
      </w:pPr>
      <w:rPr>
        <w:vertAlign w:val="baseline"/>
      </w:rPr>
    </w:lvl>
    <w:lvl w:ilvl="1">
      <w:start w:val="1"/>
      <w:numFmt w:val="decimal"/>
      <w:lvlText w:val="%1.%2"/>
      <w:lvlJc w:val="left"/>
      <w:pPr>
        <w:ind w:left="0" w:firstLine="0"/>
      </w:pPr>
      <w:rPr>
        <w:vertAlign w:val="baseline"/>
      </w:rPr>
    </w:lvl>
    <w:lvl w:ilvl="2">
      <w:start w:val="1"/>
      <w:numFmt w:val="decimal"/>
      <w:lvlText w:val="%1.%2.%3"/>
      <w:lvlJc w:val="left"/>
      <w:pPr>
        <w:ind w:left="0" w:firstLine="0"/>
      </w:pPr>
      <w:rPr>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2">
    <w:lvl w:ilvl="0">
      <w:start w:val="1"/>
      <w:numFmt w:val="bullet"/>
      <w:lvlText w:val="▪"/>
      <w:lvlJc w:val="left"/>
      <w:pPr>
        <w:ind w:left="907" w:hanging="340"/>
      </w:pPr>
      <w:rPr>
        <w:rFonts w:ascii="Noto Sans Symbols" w:cs="Noto Sans Symbols" w:eastAsia="Noto Sans Symbols" w:hAnsi="Noto Sans Symbols"/>
        <w:vertAlign w:val="baseline"/>
      </w:rPr>
    </w:lvl>
    <w:lvl w:ilvl="1">
      <w:start w:val="1"/>
      <w:numFmt w:val="bullet"/>
      <w:lvlText w:val="o"/>
      <w:lvlJc w:val="left"/>
      <w:pPr>
        <w:ind w:left="2007" w:hanging="360"/>
      </w:pPr>
      <w:rPr>
        <w:rFonts w:ascii="Courier New" w:cs="Courier New" w:eastAsia="Courier New" w:hAnsi="Courier New"/>
        <w:vertAlign w:val="baseline"/>
      </w:rPr>
    </w:lvl>
    <w:lvl w:ilvl="2">
      <w:start w:val="1"/>
      <w:numFmt w:val="bullet"/>
      <w:lvlText w:val="▪"/>
      <w:lvlJc w:val="left"/>
      <w:pPr>
        <w:ind w:left="2727" w:hanging="360"/>
      </w:pPr>
      <w:rPr>
        <w:rFonts w:ascii="Noto Sans Symbols" w:cs="Noto Sans Symbols" w:eastAsia="Noto Sans Symbols" w:hAnsi="Noto Sans Symbols"/>
        <w:vertAlign w:val="baseline"/>
      </w:rPr>
    </w:lvl>
    <w:lvl w:ilvl="3">
      <w:start w:val="1"/>
      <w:numFmt w:val="bullet"/>
      <w:lvlText w:val="●"/>
      <w:lvlJc w:val="left"/>
      <w:pPr>
        <w:ind w:left="3447" w:hanging="360"/>
      </w:pPr>
      <w:rPr>
        <w:rFonts w:ascii="Noto Sans Symbols" w:cs="Noto Sans Symbols" w:eastAsia="Noto Sans Symbols" w:hAnsi="Noto Sans Symbols"/>
        <w:vertAlign w:val="baseline"/>
      </w:rPr>
    </w:lvl>
    <w:lvl w:ilvl="4">
      <w:start w:val="1"/>
      <w:numFmt w:val="bullet"/>
      <w:lvlText w:val="o"/>
      <w:lvlJc w:val="left"/>
      <w:pPr>
        <w:ind w:left="4167" w:hanging="360"/>
      </w:pPr>
      <w:rPr>
        <w:rFonts w:ascii="Courier New" w:cs="Courier New" w:eastAsia="Courier New" w:hAnsi="Courier New"/>
        <w:vertAlign w:val="baseline"/>
      </w:rPr>
    </w:lvl>
    <w:lvl w:ilvl="5">
      <w:start w:val="1"/>
      <w:numFmt w:val="bullet"/>
      <w:lvlText w:val="▪"/>
      <w:lvlJc w:val="left"/>
      <w:pPr>
        <w:ind w:left="4887" w:hanging="360"/>
      </w:pPr>
      <w:rPr>
        <w:rFonts w:ascii="Noto Sans Symbols" w:cs="Noto Sans Symbols" w:eastAsia="Noto Sans Symbols" w:hAnsi="Noto Sans Symbols"/>
        <w:vertAlign w:val="baseline"/>
      </w:rPr>
    </w:lvl>
    <w:lvl w:ilvl="6">
      <w:start w:val="1"/>
      <w:numFmt w:val="bullet"/>
      <w:lvlText w:val="●"/>
      <w:lvlJc w:val="left"/>
      <w:pPr>
        <w:ind w:left="5607" w:hanging="360"/>
      </w:pPr>
      <w:rPr>
        <w:rFonts w:ascii="Noto Sans Symbols" w:cs="Noto Sans Symbols" w:eastAsia="Noto Sans Symbols" w:hAnsi="Noto Sans Symbols"/>
        <w:vertAlign w:val="baseline"/>
      </w:rPr>
    </w:lvl>
    <w:lvl w:ilvl="7">
      <w:start w:val="1"/>
      <w:numFmt w:val="bullet"/>
      <w:lvlText w:val="o"/>
      <w:lvlJc w:val="left"/>
      <w:pPr>
        <w:ind w:left="6327" w:hanging="360"/>
      </w:pPr>
      <w:rPr>
        <w:rFonts w:ascii="Courier New" w:cs="Courier New" w:eastAsia="Courier New" w:hAnsi="Courier New"/>
        <w:vertAlign w:val="baseline"/>
      </w:rPr>
    </w:lvl>
    <w:lvl w:ilvl="8">
      <w:start w:val="1"/>
      <w:numFmt w:val="bullet"/>
      <w:lvlText w:val="▪"/>
      <w:lvlJc w:val="left"/>
      <w:pPr>
        <w:ind w:left="7047"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1060" w:hanging="340"/>
      </w:pPr>
      <w:rPr>
        <w:rFonts w:ascii="Noto Sans Symbols" w:cs="Noto Sans Symbols" w:eastAsia="Noto Sans Symbols" w:hAnsi="Noto Sans Symbols"/>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00" w:hanging="34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340" w:hanging="34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6">
    <w:lvl w:ilvl="0">
      <w:start w:val="1"/>
      <w:numFmt w:val="bullet"/>
      <w:lvlText w:val="▪"/>
      <w:lvlJc w:val="left"/>
      <w:pPr>
        <w:ind w:left="680" w:hanging="340"/>
      </w:pPr>
      <w:rPr>
        <w:rFonts w:ascii="Noto Sans Symbols" w:cs="Noto Sans Symbols" w:eastAsia="Noto Sans Symbols" w:hAnsi="Noto Sans Symbols"/>
        <w:vertAlign w:val="baseline"/>
      </w:rPr>
    </w:lvl>
    <w:lvl w:ilvl="1">
      <w:start w:val="1"/>
      <w:numFmt w:val="bullet"/>
      <w:lvlText w:val="o"/>
      <w:lvlJc w:val="left"/>
      <w:pPr>
        <w:ind w:left="1780" w:hanging="360"/>
      </w:pPr>
      <w:rPr>
        <w:rFonts w:ascii="Courier New" w:cs="Courier New" w:eastAsia="Courier New" w:hAnsi="Courier New"/>
        <w:vertAlign w:val="baseline"/>
      </w:rPr>
    </w:lvl>
    <w:lvl w:ilvl="2">
      <w:start w:val="1"/>
      <w:numFmt w:val="bullet"/>
      <w:lvlText w:val="▪"/>
      <w:lvlJc w:val="left"/>
      <w:pPr>
        <w:ind w:left="2500" w:hanging="360"/>
      </w:pPr>
      <w:rPr>
        <w:rFonts w:ascii="Noto Sans Symbols" w:cs="Noto Sans Symbols" w:eastAsia="Noto Sans Symbols" w:hAnsi="Noto Sans Symbols"/>
        <w:vertAlign w:val="baseline"/>
      </w:rPr>
    </w:lvl>
    <w:lvl w:ilvl="3">
      <w:start w:val="1"/>
      <w:numFmt w:val="bullet"/>
      <w:lvlText w:val="●"/>
      <w:lvlJc w:val="left"/>
      <w:pPr>
        <w:ind w:left="3220" w:hanging="360"/>
      </w:pPr>
      <w:rPr>
        <w:rFonts w:ascii="Noto Sans Symbols" w:cs="Noto Sans Symbols" w:eastAsia="Noto Sans Symbols" w:hAnsi="Noto Sans Symbols"/>
        <w:vertAlign w:val="baseline"/>
      </w:rPr>
    </w:lvl>
    <w:lvl w:ilvl="4">
      <w:start w:val="1"/>
      <w:numFmt w:val="bullet"/>
      <w:lvlText w:val="o"/>
      <w:lvlJc w:val="left"/>
      <w:pPr>
        <w:ind w:left="3940" w:hanging="360"/>
      </w:pPr>
      <w:rPr>
        <w:rFonts w:ascii="Courier New" w:cs="Courier New" w:eastAsia="Courier New" w:hAnsi="Courier New"/>
        <w:vertAlign w:val="baseline"/>
      </w:rPr>
    </w:lvl>
    <w:lvl w:ilvl="5">
      <w:start w:val="1"/>
      <w:numFmt w:val="bullet"/>
      <w:lvlText w:val="▪"/>
      <w:lvlJc w:val="left"/>
      <w:pPr>
        <w:ind w:left="4660" w:hanging="360"/>
      </w:pPr>
      <w:rPr>
        <w:rFonts w:ascii="Noto Sans Symbols" w:cs="Noto Sans Symbols" w:eastAsia="Noto Sans Symbols" w:hAnsi="Noto Sans Symbols"/>
        <w:vertAlign w:val="baseline"/>
      </w:rPr>
    </w:lvl>
    <w:lvl w:ilvl="6">
      <w:start w:val="1"/>
      <w:numFmt w:val="bullet"/>
      <w:lvlText w:val="●"/>
      <w:lvlJc w:val="left"/>
      <w:pPr>
        <w:ind w:left="5380" w:hanging="360"/>
      </w:pPr>
      <w:rPr>
        <w:rFonts w:ascii="Noto Sans Symbols" w:cs="Noto Sans Symbols" w:eastAsia="Noto Sans Symbols" w:hAnsi="Noto Sans Symbols"/>
        <w:vertAlign w:val="baseline"/>
      </w:rPr>
    </w:lvl>
    <w:lvl w:ilvl="7">
      <w:start w:val="1"/>
      <w:numFmt w:val="bullet"/>
      <w:lvlText w:val="o"/>
      <w:lvlJc w:val="left"/>
      <w:pPr>
        <w:ind w:left="6100" w:hanging="360"/>
      </w:pPr>
      <w:rPr>
        <w:rFonts w:ascii="Courier New" w:cs="Courier New" w:eastAsia="Courier New" w:hAnsi="Courier New"/>
        <w:vertAlign w:val="baseline"/>
      </w:rPr>
    </w:lvl>
    <w:lvl w:ilvl="8">
      <w:start w:val="1"/>
      <w:numFmt w:val="bullet"/>
      <w:lvlText w:val="▪"/>
      <w:lvlJc w:val="left"/>
      <w:pPr>
        <w:ind w:left="6820" w:hanging="360"/>
      </w:pPr>
      <w:rPr>
        <w:rFonts w:ascii="Noto Sans Symbols" w:cs="Noto Sans Symbols" w:eastAsia="Noto Sans Symbols" w:hAnsi="Noto Sans Symbols"/>
        <w:vertAlign w:val="baseline"/>
      </w:rPr>
    </w:lvl>
  </w:abstractNum>
  <w:abstractNum w:abstractNumId="7">
    <w:lvl w:ilvl="0">
      <w:start w:val="1"/>
      <w:numFmt w:val="bullet"/>
      <w:lvlText w:val="▪"/>
      <w:lvlJc w:val="left"/>
      <w:pPr>
        <w:ind w:left="340" w:hanging="34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0"/>
    </w:pPr>
    <w:rPr>
      <w:rFonts w:ascii="Arial" w:cs="Arial" w:eastAsia="Arial" w:hAnsi="Arial"/>
      <w:b w:val="1"/>
      <w:bCs w:val="1"/>
      <w:sz w:val="28"/>
      <w:szCs w:val="28"/>
      <w:vertAlign w:val="baseline"/>
    </w:rPr>
  </w:style>
  <w:style w:type="paragraph" w:styleId="Heading2">
    <w:name w:val="heading 2"/>
    <w:basedOn w:val="Normal"/>
    <w:next w:val="Normal"/>
    <w:pPr>
      <w:keepNext w:val="1"/>
      <w:spacing w:after="60" w:before="240" w:lineRule="auto"/>
      <w:ind w:left="0"/>
    </w:pPr>
    <w:rPr>
      <w:rFonts w:ascii="Arial" w:cs="Arial" w:eastAsia="Arial" w:hAnsi="Arial"/>
      <w:b w:val="1"/>
      <w:bCs w:val="1"/>
      <w:i w:val="1"/>
      <w:iCs w:val="1"/>
      <w:sz w:val="24"/>
      <w:szCs w:val="24"/>
      <w:vertAlign w:val="baseline"/>
    </w:rPr>
  </w:style>
  <w:style w:type="paragraph" w:styleId="Heading3">
    <w:name w:val="heading 3"/>
    <w:basedOn w:val="Normal"/>
    <w:next w:val="Normal"/>
    <w:pPr>
      <w:keepNext w:val="1"/>
      <w:spacing w:after="60" w:before="240" w:lineRule="auto"/>
      <w:ind w:left="0"/>
    </w:pPr>
    <w:rPr>
      <w:rFonts w:ascii="Arial" w:cs="Arial" w:eastAsia="Arial" w:hAnsi="Arial"/>
      <w:sz w:val="24"/>
      <w:szCs w:val="24"/>
      <w:vertAlign w:val="baseline"/>
    </w:rPr>
  </w:style>
  <w:style w:type="paragraph" w:styleId="Heading4">
    <w:name w:val="heading 4"/>
    <w:basedOn w:val="Normal"/>
    <w:next w:val="Normal"/>
    <w:pPr>
      <w:keepNext w:val="1"/>
      <w:spacing w:after="60" w:before="240" w:lineRule="auto"/>
      <w:ind w:left="0"/>
    </w:pPr>
    <w:rPr>
      <w:rFonts w:ascii="Arial" w:cs="Arial" w:eastAsia="Arial" w:hAnsi="Arial"/>
      <w:b w:val="1"/>
      <w:bCs w:val="1"/>
      <w:sz w:val="24"/>
      <w:szCs w:val="24"/>
      <w:vertAlign w:val="baseline"/>
    </w:rPr>
  </w:style>
  <w:style w:type="paragraph" w:styleId="Heading5">
    <w:name w:val="heading 5"/>
    <w:basedOn w:val="Normal"/>
    <w:next w:val="Normal"/>
    <w:pPr>
      <w:spacing w:after="60" w:before="240" w:lineRule="auto"/>
      <w:ind w:left="0"/>
    </w:pPr>
    <w:rPr>
      <w:rFonts w:ascii="Arial" w:cs="Arial" w:eastAsia="Arial" w:hAnsi="Arial"/>
      <w:sz w:val="22"/>
      <w:szCs w:val="22"/>
      <w:vertAlign w:val="baseline"/>
    </w:rPr>
  </w:style>
  <w:style w:type="paragraph" w:styleId="Heading6">
    <w:name w:val="heading 6"/>
    <w:basedOn w:val="Normal"/>
    <w:next w:val="Normal"/>
    <w:pPr>
      <w:spacing w:after="60" w:before="240" w:lineRule="auto"/>
      <w:ind w:left="0"/>
    </w:pPr>
    <w:rPr>
      <w:i w:val="1"/>
      <w:iCs w:val="1"/>
      <w:sz w:val="22"/>
      <w:szCs w:val="22"/>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